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727" w:rsidRDefault="004C7727" w:rsidP="00D7266E">
      <w:pPr>
        <w:spacing w:after="160" w:line="360" w:lineRule="auto"/>
        <w:jc w:val="both"/>
        <w:rPr>
          <w:rFonts w:ascii="Times New Roman" w:hAnsi="Times New Roman" w:cs="Times New Roman"/>
        </w:rPr>
      </w:pPr>
      <w:r>
        <w:rPr>
          <w:rFonts w:ascii="Times New Roman" w:hAnsi="Times New Roman" w:cs="Times New Roman"/>
        </w:rPr>
        <w:t>Elmar Kuhn</w:t>
      </w:r>
    </w:p>
    <w:p w:rsidR="00497340" w:rsidRPr="004C7727" w:rsidRDefault="00497340" w:rsidP="00D7266E">
      <w:pPr>
        <w:spacing w:after="160" w:line="360" w:lineRule="auto"/>
        <w:jc w:val="both"/>
        <w:rPr>
          <w:rFonts w:ascii="Times New Roman" w:hAnsi="Times New Roman" w:cs="Times New Roman"/>
          <w:b/>
        </w:rPr>
      </w:pPr>
      <w:r w:rsidRPr="004C7727">
        <w:rPr>
          <w:rFonts w:ascii="Times New Roman" w:hAnsi="Times New Roman" w:cs="Times New Roman"/>
          <w:b/>
        </w:rPr>
        <w:t>Gedanken zu einer Anthropologie der Hoffnung, Wege zum Glücken des Menschseins</w:t>
      </w:r>
    </w:p>
    <w:p w:rsidR="00EF6567"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Hat die Rede von Hoffnung im 21. Jahrhundert überhaupt noch einen Sitz im Leben?</w:t>
      </w:r>
      <w:r w:rsidR="00AB7792">
        <w:rPr>
          <w:rFonts w:ascii="Times New Roman" w:hAnsi="Times New Roman" w:cs="Times New Roman"/>
        </w:rPr>
        <w:t xml:space="preserve"> </w:t>
      </w:r>
      <w:r w:rsidRPr="004C7727">
        <w:rPr>
          <w:rFonts w:ascii="Times New Roman" w:hAnsi="Times New Roman" w:cs="Times New Roman"/>
        </w:rPr>
        <w:t xml:space="preserve">Sind nicht vielmehr Hoffnungslosigkeit und </w:t>
      </w:r>
      <w:proofErr w:type="gramStart"/>
      <w:r w:rsidRPr="004C7727">
        <w:rPr>
          <w:rFonts w:ascii="Times New Roman" w:hAnsi="Times New Roman" w:cs="Times New Roman"/>
        </w:rPr>
        <w:t>Angst</w:t>
      </w:r>
      <w:proofErr w:type="gramEnd"/>
      <w:r w:rsidRPr="004C7727">
        <w:rPr>
          <w:rFonts w:ascii="Times New Roman" w:hAnsi="Times New Roman" w:cs="Times New Roman"/>
        </w:rPr>
        <w:t xml:space="preserve"> vor der Zukunft die Kennzeichen unseres Planeten und seiner Bewohner am Beginn des 21. Jahrhunderts?</w:t>
      </w:r>
      <w:r w:rsidR="00EF6567" w:rsidRPr="004C7727">
        <w:rPr>
          <w:rFonts w:ascii="Times New Roman" w:hAnsi="Times New Roman" w:cs="Times New Roman"/>
        </w:rPr>
        <w:t xml:space="preserve"> Und wenn von Hoffnung die Rede ist, dann doch allzu oft im Sinne der Fokussierung auf banale, billige Hoffnungen wie Geld, Gewinn, Macht, ansehen? Und </w:t>
      </w:r>
      <w:r w:rsidR="00EF6567" w:rsidRPr="004C7727">
        <w:rPr>
          <w:rFonts w:ascii="Times New Roman" w:hAnsi="Times New Roman" w:cs="Times New Roman"/>
          <w:lang w:val="de-DE"/>
        </w:rPr>
        <w:t>reduziert</w:t>
      </w:r>
      <w:r w:rsidR="00EF6567" w:rsidRPr="004C7727">
        <w:rPr>
          <w:rFonts w:ascii="Times New Roman" w:hAnsi="Times New Roman" w:cs="Times New Roman"/>
        </w:rPr>
        <w:t xml:space="preserve"> sich </w:t>
      </w:r>
      <w:r w:rsidR="006F4E7A">
        <w:rPr>
          <w:rFonts w:ascii="Times New Roman" w:hAnsi="Times New Roman" w:cs="Times New Roman"/>
        </w:rPr>
        <w:t>außerdem nicht für v</w:t>
      </w:r>
      <w:r w:rsidR="00EF6567" w:rsidRPr="004C7727">
        <w:rPr>
          <w:rFonts w:ascii="Times New Roman" w:hAnsi="Times New Roman" w:cs="Times New Roman"/>
        </w:rPr>
        <w:t xml:space="preserve">ieles und für viele </w:t>
      </w:r>
      <w:r w:rsidR="006F4E7A">
        <w:rPr>
          <w:rFonts w:ascii="Times New Roman" w:hAnsi="Times New Roman" w:cs="Times New Roman"/>
        </w:rPr>
        <w:t xml:space="preserve">die </w:t>
      </w:r>
      <w:r w:rsidR="00EF6567" w:rsidRPr="004C7727">
        <w:rPr>
          <w:rFonts w:ascii="Times New Roman" w:hAnsi="Times New Roman" w:cs="Times New Roman"/>
        </w:rPr>
        <w:t xml:space="preserve">Hoffnung auf </w:t>
      </w:r>
      <w:r w:rsidR="006F4E7A">
        <w:rPr>
          <w:rFonts w:ascii="Times New Roman" w:hAnsi="Times New Roman" w:cs="Times New Roman"/>
        </w:rPr>
        <w:t xml:space="preserve">schnödes </w:t>
      </w:r>
      <w:r w:rsidR="00EF6567" w:rsidRPr="004C7727">
        <w:rPr>
          <w:rFonts w:ascii="Times New Roman" w:hAnsi="Times New Roman" w:cs="Times New Roman"/>
        </w:rPr>
        <w:t xml:space="preserve">Haben statt </w:t>
      </w:r>
      <w:r w:rsidR="006F4E7A">
        <w:rPr>
          <w:rFonts w:ascii="Times New Roman" w:hAnsi="Times New Roman" w:cs="Times New Roman"/>
        </w:rPr>
        <w:t>nachhaltigem S</w:t>
      </w:r>
      <w:r w:rsidR="00EF6567" w:rsidRPr="004C7727">
        <w:rPr>
          <w:rFonts w:ascii="Times New Roman" w:hAnsi="Times New Roman" w:cs="Times New Roman"/>
        </w:rPr>
        <w:t>ein?</w:t>
      </w:r>
    </w:p>
    <w:p w:rsidR="00497340" w:rsidRPr="00AB7792" w:rsidRDefault="00497340" w:rsidP="00D7266E">
      <w:pPr>
        <w:pStyle w:val="Listenabsatz"/>
        <w:numPr>
          <w:ilvl w:val="0"/>
          <w:numId w:val="6"/>
        </w:numPr>
        <w:spacing w:after="160" w:line="360" w:lineRule="auto"/>
        <w:jc w:val="both"/>
        <w:rPr>
          <w:rFonts w:ascii="Times New Roman" w:hAnsi="Times New Roman" w:cs="Times New Roman"/>
          <w:b/>
          <w:lang w:val="de-DE"/>
        </w:rPr>
      </w:pPr>
      <w:r w:rsidRPr="00AB7792">
        <w:rPr>
          <w:rFonts w:ascii="Times New Roman" w:hAnsi="Times New Roman" w:cs="Times New Roman"/>
          <w:b/>
          <w:lang w:val="de-DE"/>
        </w:rPr>
        <w:t>Zur Erinnerung</w:t>
      </w:r>
    </w:p>
    <w:p w:rsidR="00497340" w:rsidRPr="004C7727" w:rsidRDefault="00EF6567"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Flüchtlinge </w:t>
      </w:r>
      <w:r w:rsidR="00497340" w:rsidRPr="004C7727">
        <w:rPr>
          <w:rFonts w:ascii="Times New Roman" w:hAnsi="Times New Roman" w:cs="Times New Roman"/>
        </w:rPr>
        <w:t xml:space="preserve">strömen aus Hoffnungslosigkeit in ihrer Heimat, aus Angst vor Ermordung und Hunger unsere europäischen Grenzen. </w:t>
      </w:r>
      <w:r w:rsidRPr="004C7727">
        <w:rPr>
          <w:rFonts w:ascii="Times New Roman" w:hAnsi="Times New Roman" w:cs="Times New Roman"/>
        </w:rPr>
        <w:t xml:space="preserve">Migration, so wichtig diese für eine sich befruchten lassende Kultur der Entwicklung ist, reduziert sich immer mehr zu einem </w:t>
      </w:r>
      <w:r w:rsidR="00497340" w:rsidRPr="004C7727">
        <w:rPr>
          <w:rFonts w:ascii="Times New Roman" w:hAnsi="Times New Roman" w:cs="Times New Roman"/>
        </w:rPr>
        <w:t xml:space="preserve">Ansturm </w:t>
      </w:r>
      <w:r w:rsidRPr="004C7727">
        <w:rPr>
          <w:rFonts w:ascii="Times New Roman" w:hAnsi="Times New Roman" w:cs="Times New Roman"/>
        </w:rPr>
        <w:t>von</w:t>
      </w:r>
      <w:r w:rsidR="00497340" w:rsidRPr="004C7727">
        <w:rPr>
          <w:rFonts w:ascii="Times New Roman" w:hAnsi="Times New Roman" w:cs="Times New Roman"/>
        </w:rPr>
        <w:t xml:space="preserve"> Kolonne</w:t>
      </w:r>
      <w:r w:rsidRPr="004C7727">
        <w:rPr>
          <w:rFonts w:ascii="Times New Roman" w:hAnsi="Times New Roman" w:cs="Times New Roman"/>
        </w:rPr>
        <w:t>n</w:t>
      </w:r>
      <w:r w:rsidR="00497340" w:rsidRPr="004C7727">
        <w:rPr>
          <w:rFonts w:ascii="Times New Roman" w:hAnsi="Times New Roman" w:cs="Times New Roman"/>
        </w:rPr>
        <w:t xml:space="preserve"> der Hoffnungslosen, sodass der etwas eigenartige Präsident Trump eine Mauer zu Mexiko bauen will </w:t>
      </w:r>
      <w:r w:rsidRPr="004C7727">
        <w:rPr>
          <w:rFonts w:ascii="Times New Roman" w:hAnsi="Times New Roman" w:cs="Times New Roman"/>
        </w:rPr>
        <w:t xml:space="preserve">und Spanien einen </w:t>
      </w:r>
      <w:r w:rsidR="006F4E7A">
        <w:rPr>
          <w:rFonts w:ascii="Times New Roman" w:hAnsi="Times New Roman" w:cs="Times New Roman"/>
        </w:rPr>
        <w:t>sechs</w:t>
      </w:r>
      <w:r w:rsidRPr="004C7727">
        <w:rPr>
          <w:rFonts w:ascii="Times New Roman" w:hAnsi="Times New Roman" w:cs="Times New Roman"/>
        </w:rPr>
        <w:t xml:space="preserve"> Meter hohen Stacheldrahtzaun zu Marokko (finanziert fast zur Gänze von der EU). Sind solche Maßnahmen nicht zuallererst das</w:t>
      </w:r>
      <w:r w:rsidR="00497340" w:rsidRPr="004C7727">
        <w:rPr>
          <w:rFonts w:ascii="Times New Roman" w:hAnsi="Times New Roman" w:cs="Times New Roman"/>
        </w:rPr>
        <w:t xml:space="preserve"> Zeichen einer Angst, die auch </w:t>
      </w:r>
      <w:r w:rsidRPr="004C7727">
        <w:rPr>
          <w:rFonts w:ascii="Times New Roman" w:hAnsi="Times New Roman" w:cs="Times New Roman"/>
        </w:rPr>
        <w:t>uns</w:t>
      </w:r>
      <w:r w:rsidR="00497340" w:rsidRPr="004C7727">
        <w:rPr>
          <w:rFonts w:ascii="Times New Roman" w:hAnsi="Times New Roman" w:cs="Times New Roman"/>
        </w:rPr>
        <w:t xml:space="preserve"> im Würgegriff hat?</w:t>
      </w:r>
      <w:r w:rsidRPr="004C7727">
        <w:rPr>
          <w:rFonts w:ascii="Times New Roman" w:hAnsi="Times New Roman" w:cs="Times New Roman"/>
        </w:rPr>
        <w:t xml:space="preserve"> Die Angst, etwas von unserem Wohlstand abgeben zu müssen? Die Angst, sich jenseits der Grenzen der Wohlstandsstaaten engagieren zu müssen? Die Angst, mit gerechteren weltweiten Wirtschafts- und Zollregeln die eigenen satten Gewinne kürzen zu müssen?</w:t>
      </w: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In Europa löst sich die EU langsam auf, Griechenlands Euro-Drama, Frankreichs Gelbwesten, Polens Selbstzerstörung, Rumäniens Korruption, die sich selbst legitimieren </w:t>
      </w:r>
      <w:r w:rsidR="00EF6567" w:rsidRPr="004C7727">
        <w:rPr>
          <w:rFonts w:ascii="Times New Roman" w:hAnsi="Times New Roman" w:cs="Times New Roman"/>
        </w:rPr>
        <w:t xml:space="preserve">will, Deutschlands </w:t>
      </w:r>
      <w:proofErr w:type="spellStart"/>
      <w:r w:rsidR="00EF6567" w:rsidRPr="004C7727">
        <w:rPr>
          <w:rFonts w:ascii="Times New Roman" w:hAnsi="Times New Roman" w:cs="Times New Roman"/>
        </w:rPr>
        <w:t>Pegida</w:t>
      </w:r>
      <w:proofErr w:type="spellEnd"/>
      <w:r w:rsidR="00EF6567" w:rsidRPr="004C7727">
        <w:rPr>
          <w:rFonts w:ascii="Times New Roman" w:hAnsi="Times New Roman" w:cs="Times New Roman"/>
        </w:rPr>
        <w:t xml:space="preserve"> und Af</w:t>
      </w:r>
      <w:r w:rsidRPr="004C7727">
        <w:rPr>
          <w:rFonts w:ascii="Times New Roman" w:hAnsi="Times New Roman" w:cs="Times New Roman"/>
        </w:rPr>
        <w:t xml:space="preserve">D -  es gibt so viele Anzeichen der Angst und Hoffnungslosigkeit. Und die Antwort darauf ist allzu of wieder der Ruf nach dem starken Mann. </w:t>
      </w: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Die Religionen? Die katholische Kirche versinkt mitsamt ihrer moralischen Glaubwürdigkeit im Strom jahrzehntelanger Schamlosigkeit</w:t>
      </w:r>
      <w:r w:rsidRPr="004C7727">
        <w:rPr>
          <w:rStyle w:val="Funotenzeichen"/>
          <w:rFonts w:ascii="Times New Roman" w:hAnsi="Times New Roman" w:cs="Times New Roman"/>
        </w:rPr>
        <w:footnoteReference w:customMarkFollows="1" w:id="1"/>
        <w:t>[1]</w:t>
      </w:r>
      <w:r w:rsidRPr="004C7727">
        <w:rPr>
          <w:rFonts w:ascii="Times New Roman" w:hAnsi="Times New Roman" w:cs="Times New Roman"/>
        </w:rPr>
        <w:t xml:space="preserve"> in den Abgrund des geistlichen, körperlichen  und sexuellen Missbrauchs, der Jahrzehnte hindurch institutionalisiert und gedeckt wurde.</w:t>
      </w: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Die sunnitische Muslime sehen sich verraten durch die – völlig Koran-implizite, wenngleich schamlos verbogenen – Islaminterpretation des Islam</w:t>
      </w:r>
      <w:r w:rsidR="00EF6567" w:rsidRPr="004C7727">
        <w:rPr>
          <w:rFonts w:ascii="Times New Roman" w:hAnsi="Times New Roman" w:cs="Times New Roman"/>
        </w:rPr>
        <w:t>ischen Staats, die Nicht-S</w:t>
      </w:r>
      <w:r w:rsidRPr="004C7727">
        <w:rPr>
          <w:rFonts w:ascii="Times New Roman" w:hAnsi="Times New Roman" w:cs="Times New Roman"/>
        </w:rPr>
        <w:t xml:space="preserve">unniten </w:t>
      </w:r>
      <w:r w:rsidR="00EF6567" w:rsidRPr="004C7727">
        <w:rPr>
          <w:rFonts w:ascii="Times New Roman" w:hAnsi="Times New Roman" w:cs="Times New Roman"/>
        </w:rPr>
        <w:t>sowie</w:t>
      </w:r>
      <w:r w:rsidRPr="004C7727">
        <w:rPr>
          <w:rFonts w:ascii="Times New Roman" w:hAnsi="Times New Roman" w:cs="Times New Roman"/>
        </w:rPr>
        <w:t xml:space="preserve"> allen kontrovers denkenden Sunniten die Existenzberechtigung abspricht.  </w:t>
      </w: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Die schiitischen Muslime suchen verzweifelt nach ihrem Selbstverständnis zwischen der einerseits straffen Führung durch Ayatollahs und Revolutionsbrigaden </w:t>
      </w:r>
      <w:r w:rsidR="007B2B85" w:rsidRPr="004C7727">
        <w:rPr>
          <w:rFonts w:ascii="Times New Roman" w:hAnsi="Times New Roman" w:cs="Times New Roman"/>
        </w:rPr>
        <w:t xml:space="preserve">– </w:t>
      </w:r>
      <w:r w:rsidRPr="004C7727">
        <w:rPr>
          <w:rFonts w:ascii="Times New Roman" w:hAnsi="Times New Roman" w:cs="Times New Roman"/>
        </w:rPr>
        <w:t xml:space="preserve">und anderseits </w:t>
      </w:r>
      <w:r w:rsidR="007B2B85" w:rsidRPr="004C7727">
        <w:rPr>
          <w:rFonts w:ascii="Times New Roman" w:hAnsi="Times New Roman" w:cs="Times New Roman"/>
        </w:rPr>
        <w:t>der</w:t>
      </w:r>
      <w:r w:rsidRPr="004C7727">
        <w:rPr>
          <w:rFonts w:ascii="Times New Roman" w:hAnsi="Times New Roman" w:cs="Times New Roman"/>
        </w:rPr>
        <w:t xml:space="preserve"> Stimmung </w:t>
      </w:r>
      <w:proofErr w:type="gramStart"/>
      <w:r w:rsidRPr="004C7727">
        <w:rPr>
          <w:rFonts w:ascii="Times New Roman" w:hAnsi="Times New Roman" w:cs="Times New Roman"/>
        </w:rPr>
        <w:t>eines Freiheit</w:t>
      </w:r>
      <w:proofErr w:type="gramEnd"/>
      <w:r w:rsidRPr="004C7727">
        <w:rPr>
          <w:rFonts w:ascii="Times New Roman" w:hAnsi="Times New Roman" w:cs="Times New Roman"/>
        </w:rPr>
        <w:t xml:space="preserve"> suchenden Volkes, das sich gerade </w:t>
      </w:r>
      <w:r w:rsidR="006F4E7A">
        <w:rPr>
          <w:rFonts w:ascii="Times New Roman" w:hAnsi="Times New Roman" w:cs="Times New Roman"/>
        </w:rPr>
        <w:t>darin</w:t>
      </w:r>
      <w:r w:rsidRPr="004C7727">
        <w:rPr>
          <w:rFonts w:ascii="Times New Roman" w:hAnsi="Times New Roman" w:cs="Times New Roman"/>
        </w:rPr>
        <w:t xml:space="preserve"> treu zur schiitischen Fassung des Islam sieht.</w:t>
      </w:r>
    </w:p>
    <w:p w:rsidR="00497340" w:rsidRPr="004C7727" w:rsidRDefault="007B2B85" w:rsidP="00D7266E">
      <w:pPr>
        <w:spacing w:after="160" w:line="360" w:lineRule="auto"/>
        <w:jc w:val="both"/>
        <w:rPr>
          <w:rFonts w:ascii="Times New Roman" w:hAnsi="Times New Roman" w:cs="Times New Roman"/>
        </w:rPr>
      </w:pPr>
      <w:r w:rsidRPr="004C7727">
        <w:rPr>
          <w:rFonts w:ascii="Times New Roman" w:hAnsi="Times New Roman" w:cs="Times New Roman"/>
        </w:rPr>
        <w:lastRenderedPageBreak/>
        <w:t>Braucht es noch Hinweise auf die gespannte und sichtlich unlösbare Spannungslage in Israel, wo zwei Seiten (und Christen zwischen allen Fronten) um ihr Lebensrecht und die Überlebenschancen kämpfen? Syriens Zerstückelung zwischen den Großmächten und eine</w:t>
      </w:r>
      <w:r w:rsidR="006F4E7A">
        <w:rPr>
          <w:rFonts w:ascii="Times New Roman" w:hAnsi="Times New Roman" w:cs="Times New Roman"/>
        </w:rPr>
        <w:t>m</w:t>
      </w:r>
      <w:r w:rsidRPr="004C7727">
        <w:rPr>
          <w:rFonts w:ascii="Times New Roman" w:hAnsi="Times New Roman" w:cs="Times New Roman"/>
        </w:rPr>
        <w:t xml:space="preserve"> hasardierenden tür</w:t>
      </w:r>
      <w:r w:rsidR="006F4E7A">
        <w:rPr>
          <w:rFonts w:ascii="Times New Roman" w:hAnsi="Times New Roman" w:cs="Times New Roman"/>
        </w:rPr>
        <w:t>kischen Präsidenten ist ebenso A</w:t>
      </w:r>
      <w:r w:rsidRPr="004C7727">
        <w:rPr>
          <w:rFonts w:ascii="Times New Roman" w:hAnsi="Times New Roman" w:cs="Times New Roman"/>
        </w:rPr>
        <w:t>ngst-ges</w:t>
      </w:r>
      <w:r w:rsidR="006F4E7A">
        <w:rPr>
          <w:rFonts w:ascii="Times New Roman" w:hAnsi="Times New Roman" w:cs="Times New Roman"/>
        </w:rPr>
        <w:t>teuert wie der Zerfall des Irak</w:t>
      </w:r>
      <w:r w:rsidRPr="004C7727">
        <w:rPr>
          <w:rFonts w:ascii="Times New Roman" w:hAnsi="Times New Roman" w:cs="Times New Roman"/>
        </w:rPr>
        <w:t xml:space="preserve"> </w:t>
      </w:r>
      <w:r w:rsidR="006F4E7A">
        <w:rPr>
          <w:rFonts w:ascii="Times New Roman" w:hAnsi="Times New Roman" w:cs="Times New Roman"/>
        </w:rPr>
        <w:t>entlang</w:t>
      </w:r>
      <w:r w:rsidRPr="004C7727">
        <w:rPr>
          <w:rFonts w:ascii="Times New Roman" w:hAnsi="Times New Roman" w:cs="Times New Roman"/>
        </w:rPr>
        <w:t xml:space="preserve"> seine</w:t>
      </w:r>
      <w:r w:rsidR="006F4E7A">
        <w:rPr>
          <w:rFonts w:ascii="Times New Roman" w:hAnsi="Times New Roman" w:cs="Times New Roman"/>
        </w:rPr>
        <w:t>r</w:t>
      </w:r>
      <w:r w:rsidRPr="004C7727">
        <w:rPr>
          <w:rFonts w:ascii="Times New Roman" w:hAnsi="Times New Roman" w:cs="Times New Roman"/>
        </w:rPr>
        <w:t xml:space="preserve"> konfessionellen Bruchlinien, diesmal zwischen </w:t>
      </w:r>
      <w:r w:rsidR="00AB7792" w:rsidRPr="004C7727">
        <w:rPr>
          <w:rFonts w:ascii="Times New Roman" w:hAnsi="Times New Roman" w:cs="Times New Roman"/>
        </w:rPr>
        <w:t>Schiiten</w:t>
      </w:r>
      <w:r w:rsidRPr="004C7727">
        <w:rPr>
          <w:rFonts w:ascii="Times New Roman" w:hAnsi="Times New Roman" w:cs="Times New Roman"/>
        </w:rPr>
        <w:t xml:space="preserve"> und Sunniten. Drusen, Christen und Jesiden sind dabei immer die Verlierer. Hoffnung ist sprachlosem Entsetzen gewichen.  </w:t>
      </w: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Die indischen Hindu-Nationalisten versuchen das Rad der Pluralität und Demokratie zurückzudrehen und Muslimen wie Christen das Leben zur Hölle zu machen. Den Frauen am besten gleich mit.</w:t>
      </w: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Die kommunistisch verbrämten Konfuzianer Chinas dulden keinen Widerspruch und sehen in nicht willfährigen Katholiken, Freikirchlern und ebenso eigenständig denkenden und Kritik übenden Muslimen die Staatsfeinde Nummer eins.</w:t>
      </w: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Diese Bestandsaufnahme am Beginn des 21. Jahrhunderts könnte beliebig fortgesetzt werden. Wir stolpern in ein orientierungsloses, angstbesetztes und hoffnungsfreies globales Weltsystem hinein.</w:t>
      </w:r>
    </w:p>
    <w:p w:rsidR="007B2B85"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Kann </w:t>
      </w:r>
      <w:r w:rsidR="006F4E7A">
        <w:rPr>
          <w:rFonts w:ascii="Times New Roman" w:hAnsi="Times New Roman" w:cs="Times New Roman"/>
        </w:rPr>
        <w:t xml:space="preserve">es </w:t>
      </w:r>
      <w:r w:rsidRPr="004C7727">
        <w:rPr>
          <w:rFonts w:ascii="Times New Roman" w:hAnsi="Times New Roman" w:cs="Times New Roman"/>
        </w:rPr>
        <w:t xml:space="preserve">da eine Anthropologie der Hoffnung überhaupt noch </w:t>
      </w:r>
      <w:r w:rsidR="006F4E7A">
        <w:rPr>
          <w:rFonts w:ascii="Times New Roman" w:hAnsi="Times New Roman" w:cs="Times New Roman"/>
        </w:rPr>
        <w:t>geben</w:t>
      </w:r>
      <w:r w:rsidRPr="004C7727">
        <w:rPr>
          <w:rFonts w:ascii="Times New Roman" w:hAnsi="Times New Roman" w:cs="Times New Roman"/>
        </w:rPr>
        <w:t xml:space="preserve">? </w:t>
      </w:r>
    </w:p>
    <w:p w:rsidR="007B2B85" w:rsidRPr="004C7727" w:rsidRDefault="007B2B85" w:rsidP="00D7266E">
      <w:pPr>
        <w:spacing w:after="160" w:line="360" w:lineRule="auto"/>
        <w:jc w:val="both"/>
        <w:rPr>
          <w:rFonts w:ascii="Times New Roman" w:hAnsi="Times New Roman" w:cs="Times New Roman"/>
        </w:rPr>
      </w:pP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Die Antwort ist eine vielschichtige und </w:t>
      </w:r>
      <w:proofErr w:type="spellStart"/>
      <w:r w:rsidRPr="004C7727">
        <w:rPr>
          <w:rFonts w:ascii="Times New Roman" w:hAnsi="Times New Roman" w:cs="Times New Roman"/>
        </w:rPr>
        <w:t>vielgesichtige</w:t>
      </w:r>
      <w:proofErr w:type="spellEnd"/>
      <w:r w:rsidRPr="004C7727">
        <w:rPr>
          <w:rFonts w:ascii="Times New Roman" w:hAnsi="Times New Roman" w:cs="Times New Roman"/>
        </w:rPr>
        <w:t>.</w:t>
      </w:r>
    </w:p>
    <w:p w:rsidR="007B2B85" w:rsidRPr="004C7727" w:rsidRDefault="007B2B85" w:rsidP="00D7266E">
      <w:pPr>
        <w:spacing w:after="160" w:line="360" w:lineRule="auto"/>
        <w:jc w:val="both"/>
        <w:rPr>
          <w:rFonts w:ascii="Times New Roman" w:hAnsi="Times New Roman" w:cs="Times New Roman"/>
        </w:rPr>
      </w:pP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Keine Sorge, dieses kurze Essay soll kein Buch werden. Jedoch sollen einige Schichten angesprochen werden, die in unser alltägliches Leben hineinreichen. Schichten, die von den Sichtweisen von Handlungsgruppen konzipiert sind, die unser eigenes Handeln und unser Menschsein mitbestimmen, manchmal seine Entfaltung sogar zu verhindern wissen. An </w:t>
      </w:r>
      <w:r w:rsidR="00AC7E29">
        <w:rPr>
          <w:rFonts w:ascii="Times New Roman" w:hAnsi="Times New Roman" w:cs="Times New Roman"/>
        </w:rPr>
        <w:t>drei</w:t>
      </w:r>
      <w:r w:rsidRPr="004C7727">
        <w:rPr>
          <w:rFonts w:ascii="Times New Roman" w:hAnsi="Times New Roman" w:cs="Times New Roman"/>
        </w:rPr>
        <w:t xml:space="preserve"> Punkten wird exemplarisch aufgezeigt, was unser Mensch-Sein und unsere Mensch-Werdung (im Sinne eines bewussten, verantworteten und gelingenden Selbstentwurfs) mitbestimmt und wer überhaupt einen Hoffnungshorizont zu entwerfen vermag. </w:t>
      </w:r>
      <w:r w:rsidR="006F4E7A">
        <w:rPr>
          <w:rFonts w:ascii="Times New Roman" w:hAnsi="Times New Roman" w:cs="Times New Roman"/>
        </w:rPr>
        <w:t xml:space="preserve">Zunächst fragen wir uns jedoch, was die Kriterien für ein hoffnungserfülltes, glückendes Miteinander sein können? </w:t>
      </w:r>
    </w:p>
    <w:p w:rsidR="007B2B85" w:rsidRPr="004C7727" w:rsidRDefault="007B2B85" w:rsidP="00D7266E">
      <w:pPr>
        <w:spacing w:after="160" w:line="360" w:lineRule="auto"/>
        <w:jc w:val="both"/>
        <w:rPr>
          <w:rFonts w:ascii="Times New Roman" w:hAnsi="Times New Roman" w:cs="Times New Roman"/>
        </w:rPr>
      </w:pPr>
    </w:p>
    <w:p w:rsidR="00497340" w:rsidRPr="00AC7E29" w:rsidRDefault="00497340" w:rsidP="00D7266E">
      <w:pPr>
        <w:pStyle w:val="Listenabsatz"/>
        <w:numPr>
          <w:ilvl w:val="0"/>
          <w:numId w:val="6"/>
        </w:numPr>
        <w:spacing w:after="160" w:line="360" w:lineRule="auto"/>
        <w:jc w:val="both"/>
        <w:rPr>
          <w:rFonts w:ascii="Times New Roman" w:hAnsi="Times New Roman" w:cs="Times New Roman"/>
          <w:b/>
          <w:lang w:val="de-DE"/>
        </w:rPr>
      </w:pPr>
      <w:r w:rsidRPr="00AC7E29">
        <w:rPr>
          <w:rFonts w:ascii="Times New Roman" w:hAnsi="Times New Roman" w:cs="Times New Roman"/>
          <w:b/>
          <w:lang w:val="de-DE"/>
        </w:rPr>
        <w:t>Die soziale Perichorese</w:t>
      </w:r>
    </w:p>
    <w:p w:rsidR="00497340" w:rsidRPr="004C7727" w:rsidRDefault="006F4E7A" w:rsidP="00D7266E">
      <w:pPr>
        <w:spacing w:after="160" w:line="360" w:lineRule="auto"/>
        <w:jc w:val="both"/>
        <w:rPr>
          <w:rFonts w:ascii="Times New Roman" w:hAnsi="Times New Roman" w:cs="Times New Roman"/>
        </w:rPr>
      </w:pPr>
      <w:r>
        <w:rPr>
          <w:rFonts w:ascii="Times New Roman" w:hAnsi="Times New Roman" w:cs="Times New Roman"/>
        </w:rPr>
        <w:t xml:space="preserve">Mit dem Systemansatz der sozialen Perichorese gibt W. </w:t>
      </w:r>
      <w:proofErr w:type="spellStart"/>
      <w:r>
        <w:rPr>
          <w:rFonts w:ascii="Times New Roman" w:hAnsi="Times New Roman" w:cs="Times New Roman"/>
        </w:rPr>
        <w:t>Korff</w:t>
      </w:r>
      <w:proofErr w:type="spellEnd"/>
      <w:r>
        <w:rPr>
          <w:rFonts w:ascii="Times New Roman" w:hAnsi="Times New Roman" w:cs="Times New Roman"/>
        </w:rPr>
        <w:t xml:space="preserve"> darauf eine überzeugende Antwort. Die zentrale Frage ist die </w:t>
      </w:r>
      <w:r w:rsidR="00497340" w:rsidRPr="004C7727">
        <w:rPr>
          <w:rFonts w:ascii="Times New Roman" w:hAnsi="Times New Roman" w:cs="Times New Roman"/>
        </w:rPr>
        <w:t>Mensch-Werdung und Reifung zum selbstverantworteten Ich</w:t>
      </w:r>
      <w:r>
        <w:rPr>
          <w:rFonts w:ascii="Times New Roman" w:hAnsi="Times New Roman" w:cs="Times New Roman"/>
        </w:rPr>
        <w:t>.</w:t>
      </w:r>
    </w:p>
    <w:p w:rsidR="00497340" w:rsidRPr="004C7727" w:rsidRDefault="006F4E7A" w:rsidP="00D7266E">
      <w:pPr>
        <w:spacing w:after="160" w:line="360" w:lineRule="auto"/>
        <w:jc w:val="both"/>
        <w:rPr>
          <w:rFonts w:ascii="Times New Roman" w:hAnsi="Times New Roman" w:cs="Times New Roman"/>
        </w:rPr>
      </w:pPr>
      <w:r>
        <w:rPr>
          <w:rFonts w:ascii="Times New Roman" w:hAnsi="Times New Roman" w:cs="Times New Roman"/>
        </w:rPr>
        <w:t>N</w:t>
      </w:r>
      <w:r w:rsidR="00497340" w:rsidRPr="004C7727">
        <w:rPr>
          <w:rFonts w:ascii="Times New Roman" w:hAnsi="Times New Roman" w:cs="Times New Roman"/>
        </w:rPr>
        <w:t xml:space="preserve">ur dann, wenn wir als Menschen gelingen, </w:t>
      </w:r>
      <w:r>
        <w:rPr>
          <w:rFonts w:ascii="Times New Roman" w:hAnsi="Times New Roman" w:cs="Times New Roman"/>
        </w:rPr>
        <w:t xml:space="preserve">sich </w:t>
      </w:r>
      <w:r w:rsidR="00497340" w:rsidRPr="004C7727">
        <w:rPr>
          <w:rFonts w:ascii="Times New Roman" w:hAnsi="Times New Roman" w:cs="Times New Roman"/>
        </w:rPr>
        <w:t xml:space="preserve">die soziale Perichorese umfassend entfalten und Gemeinschaft wie Einzelnen den notwendigen Raum zum Handeln eröffnen kann, </w:t>
      </w:r>
      <w:r>
        <w:rPr>
          <w:rFonts w:ascii="Times New Roman" w:hAnsi="Times New Roman" w:cs="Times New Roman"/>
        </w:rPr>
        <w:t>vermag Gesellschaft zum Glücken des Menschen beitragen bis hin</w:t>
      </w:r>
      <w:r w:rsidR="00497340" w:rsidRPr="004C7727">
        <w:rPr>
          <w:rFonts w:ascii="Times New Roman" w:hAnsi="Times New Roman" w:cs="Times New Roman"/>
        </w:rPr>
        <w:t xml:space="preserve"> in </w:t>
      </w:r>
      <w:r>
        <w:rPr>
          <w:rFonts w:ascii="Times New Roman" w:hAnsi="Times New Roman" w:cs="Times New Roman"/>
        </w:rPr>
        <w:t>zu einem</w:t>
      </w:r>
      <w:r w:rsidR="00497340" w:rsidRPr="004C7727">
        <w:rPr>
          <w:rFonts w:ascii="Times New Roman" w:hAnsi="Times New Roman" w:cs="Times New Roman"/>
        </w:rPr>
        <w:t xml:space="preserve"> tragfähigen Sinnhorizont unserer Existenz. </w:t>
      </w:r>
      <w:r w:rsidR="00497340" w:rsidRPr="004C7727">
        <w:rPr>
          <w:rFonts w:ascii="Times New Roman" w:hAnsi="Times New Roman" w:cs="Times New Roman"/>
        </w:rPr>
        <w:lastRenderedPageBreak/>
        <w:t>Diese soziale Perichorese, nach dem griechischen Begriff der „</w:t>
      </w:r>
      <w:proofErr w:type="spellStart"/>
      <w:r w:rsidR="00497340" w:rsidRPr="004C7727">
        <w:rPr>
          <w:rFonts w:ascii="Times New Roman" w:hAnsi="Times New Roman" w:cs="Times New Roman"/>
        </w:rPr>
        <w:t>perichoresis</w:t>
      </w:r>
      <w:proofErr w:type="spellEnd"/>
      <w:r w:rsidR="00497340" w:rsidRPr="004C7727">
        <w:rPr>
          <w:rFonts w:ascii="Times New Roman" w:hAnsi="Times New Roman" w:cs="Times New Roman"/>
        </w:rPr>
        <w:t>“, einem einander (Individuen wie Personengruppen) wechselseitig Raum gebend und durchdringend sich etablierenden Gemeinwesen, ist der Schlüssel zu Verständnis der gesellschaftlichen Interaktion. Meinem Lehrer und, wie Erwin Möde, Mitglied der K</w:t>
      </w:r>
      <w:r w:rsidR="001E64AA">
        <w:rPr>
          <w:rFonts w:ascii="Times New Roman" w:hAnsi="Times New Roman" w:cs="Times New Roman"/>
        </w:rPr>
        <w:t>lasse VII „Weltreligionen“ der E</w:t>
      </w:r>
      <w:r w:rsidR="00497340" w:rsidRPr="004C7727">
        <w:rPr>
          <w:rFonts w:ascii="Times New Roman" w:hAnsi="Times New Roman" w:cs="Times New Roman"/>
        </w:rPr>
        <w:t>uropäischen Akademie</w:t>
      </w:r>
      <w:r w:rsidR="001E64AA">
        <w:rPr>
          <w:rFonts w:ascii="Times New Roman" w:hAnsi="Times New Roman" w:cs="Times New Roman"/>
        </w:rPr>
        <w:t xml:space="preserve"> der Wissenschaften und Künste, </w:t>
      </w:r>
      <w:proofErr w:type="spellStart"/>
      <w:r w:rsidR="00497340" w:rsidRPr="004C7727">
        <w:rPr>
          <w:rFonts w:ascii="Times New Roman" w:hAnsi="Times New Roman" w:cs="Times New Roman"/>
        </w:rPr>
        <w:t>Wilhem</w:t>
      </w:r>
      <w:proofErr w:type="spellEnd"/>
      <w:r w:rsidR="00497340" w:rsidRPr="004C7727">
        <w:rPr>
          <w:rFonts w:ascii="Times New Roman" w:hAnsi="Times New Roman" w:cs="Times New Roman"/>
        </w:rPr>
        <w:t xml:space="preserve"> </w:t>
      </w:r>
      <w:proofErr w:type="spellStart"/>
      <w:r w:rsidR="00497340" w:rsidRPr="004C7727">
        <w:rPr>
          <w:rFonts w:ascii="Times New Roman" w:hAnsi="Times New Roman" w:cs="Times New Roman"/>
        </w:rPr>
        <w:t>Korff</w:t>
      </w:r>
      <w:proofErr w:type="spellEnd"/>
      <w:r w:rsidR="00497340" w:rsidRPr="004C7727">
        <w:rPr>
          <w:rStyle w:val="Funotenzeichen"/>
          <w:rFonts w:ascii="Times New Roman" w:hAnsi="Times New Roman" w:cs="Times New Roman"/>
        </w:rPr>
        <w:footnoteReference w:customMarkFollows="1" w:id="2"/>
        <w:t>[2]</w:t>
      </w:r>
      <w:r w:rsidR="001E64AA">
        <w:rPr>
          <w:rFonts w:ascii="Times New Roman" w:hAnsi="Times New Roman" w:cs="Times New Roman"/>
        </w:rPr>
        <w:t>,</w:t>
      </w:r>
      <w:r w:rsidR="00497340" w:rsidRPr="004C7727">
        <w:rPr>
          <w:rFonts w:ascii="Times New Roman" w:hAnsi="Times New Roman" w:cs="Times New Roman"/>
        </w:rPr>
        <w:t xml:space="preserve"> bin ich bis heute dankbar, dass er diesen Begriff in die Theologie eingeführt und sozialethisch damit ein Handwerkszeug geschaffen hat, das unverzichtbar ist, will man die globale Wirtschaft, die religiösen Gemeinschaften, die kulturellen Gruppierungen und den Wert des einzelnen in ihrer Interaktion zueinander treffend beschreiben und begreifen. </w:t>
      </w:r>
      <w:proofErr w:type="spellStart"/>
      <w:r w:rsidR="00497340" w:rsidRPr="004C7727">
        <w:rPr>
          <w:rFonts w:ascii="Times New Roman" w:hAnsi="Times New Roman" w:cs="Times New Roman"/>
        </w:rPr>
        <w:t>Korff</w:t>
      </w:r>
      <w:proofErr w:type="spellEnd"/>
      <w:r w:rsidR="00497340" w:rsidRPr="004C7727">
        <w:rPr>
          <w:rFonts w:ascii="Times New Roman" w:hAnsi="Times New Roman" w:cs="Times New Roman"/>
        </w:rPr>
        <w:t xml:space="preserve"> unterscheidet drei im Menschen verankerte Antriebskomponenten voneinander:</w:t>
      </w:r>
    </w:p>
    <w:p w:rsidR="00497340" w:rsidRPr="004C7727" w:rsidRDefault="00AC7E29" w:rsidP="00AC7E29">
      <w:pPr>
        <w:pStyle w:val="Listenabsatz"/>
        <w:numPr>
          <w:ilvl w:val="1"/>
          <w:numId w:val="6"/>
        </w:numPr>
        <w:spacing w:after="160" w:line="360" w:lineRule="auto"/>
        <w:jc w:val="both"/>
        <w:rPr>
          <w:rFonts w:ascii="Times New Roman" w:hAnsi="Times New Roman" w:cs="Times New Roman"/>
          <w:lang w:val="de-DE"/>
        </w:rPr>
      </w:pPr>
      <w:r>
        <w:rPr>
          <w:rFonts w:ascii="Times New Roman" w:hAnsi="Times New Roman" w:cs="Times New Roman"/>
          <w:lang w:val="de-DE"/>
        </w:rPr>
        <w:t xml:space="preserve">Der </w:t>
      </w:r>
      <w:r w:rsidR="00497340" w:rsidRPr="004C7727">
        <w:rPr>
          <w:rFonts w:ascii="Times New Roman" w:hAnsi="Times New Roman" w:cs="Times New Roman"/>
          <w:lang w:val="de-DE"/>
        </w:rPr>
        <w:t xml:space="preserve">sachhaft-funktional agierenden Umgang miteinander, der auf die eigene Bedürfniserfüllung gerichtet ist. </w:t>
      </w:r>
    </w:p>
    <w:p w:rsidR="00497340" w:rsidRPr="004C7727" w:rsidRDefault="00497340" w:rsidP="00AC7E29">
      <w:pPr>
        <w:pStyle w:val="Listenabsatz"/>
        <w:numPr>
          <w:ilvl w:val="1"/>
          <w:numId w:val="6"/>
        </w:numPr>
        <w:spacing w:after="160" w:line="360" w:lineRule="auto"/>
        <w:jc w:val="both"/>
        <w:rPr>
          <w:rFonts w:ascii="Times New Roman" w:hAnsi="Times New Roman" w:cs="Times New Roman"/>
          <w:lang w:val="de-DE"/>
        </w:rPr>
      </w:pPr>
      <w:r w:rsidRPr="004C7727">
        <w:rPr>
          <w:rFonts w:ascii="Times New Roman" w:hAnsi="Times New Roman" w:cs="Times New Roman"/>
          <w:lang w:val="de-DE"/>
        </w:rPr>
        <w:t>Der Konkurrenztrieb, fußend auf dem Aggressionsimpuls, der zum Verhaltensantrieb wird, der auf Sicherung der Individualität und eigenem Überleben aufbaut.</w:t>
      </w:r>
    </w:p>
    <w:p w:rsidR="00497340" w:rsidRPr="004C7727" w:rsidRDefault="00497340" w:rsidP="00AC7E29">
      <w:pPr>
        <w:pStyle w:val="Listenabsatz"/>
        <w:numPr>
          <w:ilvl w:val="1"/>
          <w:numId w:val="6"/>
        </w:numPr>
        <w:spacing w:after="160" w:line="360" w:lineRule="auto"/>
        <w:jc w:val="both"/>
        <w:rPr>
          <w:rFonts w:ascii="Times New Roman" w:hAnsi="Times New Roman" w:cs="Times New Roman"/>
          <w:lang w:val="de-DE"/>
        </w:rPr>
      </w:pPr>
      <w:r w:rsidRPr="004C7727">
        <w:rPr>
          <w:rFonts w:ascii="Times New Roman" w:hAnsi="Times New Roman" w:cs="Times New Roman"/>
          <w:lang w:val="de-DE"/>
        </w:rPr>
        <w:t>Der Fürsorge-Trieb, der evolutionsgeschichtlich aus dem Brutpflegeimpuls erwächst und unser soziales und altruistisches Handeln ermöglicht.</w:t>
      </w:r>
    </w:p>
    <w:p w:rsidR="00497340" w:rsidRPr="004C7727" w:rsidRDefault="00497340" w:rsidP="00D7266E">
      <w:pPr>
        <w:spacing w:after="160" w:line="360" w:lineRule="auto"/>
        <w:jc w:val="both"/>
        <w:rPr>
          <w:rFonts w:ascii="Times New Roman" w:hAnsi="Times New Roman" w:cs="Times New Roman"/>
        </w:rPr>
      </w:pPr>
      <w:proofErr w:type="spellStart"/>
      <w:r w:rsidRPr="004C7727">
        <w:rPr>
          <w:rFonts w:ascii="Times New Roman" w:hAnsi="Times New Roman" w:cs="Times New Roman"/>
        </w:rPr>
        <w:t>Sachhaft</w:t>
      </w:r>
      <w:proofErr w:type="spellEnd"/>
      <w:r w:rsidRPr="004C7727">
        <w:rPr>
          <w:rFonts w:ascii="Times New Roman" w:hAnsi="Times New Roman" w:cs="Times New Roman"/>
        </w:rPr>
        <w:t xml:space="preserve"> gebrauchend, konkurrierend, fürsorgend. Das sind die unsere soziale Interaktion beeinflussenden Antriebe. Werden diese miteinander angesprochen, so ergänzen sie sich und führen zum Wachsen einer eigenständig agierenden Personwerdung.</w:t>
      </w:r>
    </w:p>
    <w:p w:rsidR="00497340"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Für eine Anthropologie der Hoffnung sind diese Antriebskräfte unverzichtbar zu integrieren, soll der Mensch ernst genommen werden in seiner Grunddisposition. Es geht um das „Glücken“ den Menschen</w:t>
      </w:r>
      <w:r w:rsidRPr="004C7727">
        <w:rPr>
          <w:rStyle w:val="Funotenzeichen"/>
          <w:rFonts w:ascii="Times New Roman" w:hAnsi="Times New Roman" w:cs="Times New Roman"/>
        </w:rPr>
        <w:footnoteReference w:customMarkFollows="1" w:id="3"/>
        <w:t>[3]</w:t>
      </w:r>
      <w:r w:rsidRPr="004C7727">
        <w:rPr>
          <w:rFonts w:ascii="Times New Roman" w:hAnsi="Times New Roman" w:cs="Times New Roman"/>
        </w:rPr>
        <w:t xml:space="preserve">. Der menschliche Hoffnungshorizont ist eine Grundvoraussetzung für das Glücken menschlichen Lebens. Wer nicht zu hoffen vermag, der wird im Hier und Jetzt immer mit der Vorläufigkeit von Glück konfrontiert und daran verzweifeln. Daher mag nachgesehen werden, dass Anthropologie der Hoffnung und Glücken des Menschen in diesem speziellen Kontexts synonym verwandt werden. Schließlich wird ja </w:t>
      </w:r>
      <w:r w:rsidR="001E64AA">
        <w:rPr>
          <w:rFonts w:ascii="Times New Roman" w:hAnsi="Times New Roman" w:cs="Times New Roman"/>
        </w:rPr>
        <w:t xml:space="preserve">bereits </w:t>
      </w:r>
      <w:r w:rsidRPr="004C7727">
        <w:rPr>
          <w:rFonts w:ascii="Times New Roman" w:hAnsi="Times New Roman" w:cs="Times New Roman"/>
        </w:rPr>
        <w:t>seit Thomas von Aquin die Glückseligkeit (</w:t>
      </w:r>
      <w:proofErr w:type="spellStart"/>
      <w:r w:rsidRPr="004C7727">
        <w:rPr>
          <w:rFonts w:ascii="Times New Roman" w:hAnsi="Times New Roman" w:cs="Times New Roman"/>
        </w:rPr>
        <w:t>beatitudo</w:t>
      </w:r>
      <w:proofErr w:type="spellEnd"/>
      <w:r w:rsidRPr="004C7727">
        <w:rPr>
          <w:rFonts w:ascii="Times New Roman" w:hAnsi="Times New Roman" w:cs="Times New Roman"/>
        </w:rPr>
        <w:t>) als das Ziel der (christlichen) Hoffnung betrachtet.</w:t>
      </w:r>
      <w:r w:rsidRPr="004C7727">
        <w:rPr>
          <w:rStyle w:val="Funotenzeichen"/>
          <w:rFonts w:ascii="Times New Roman" w:hAnsi="Times New Roman" w:cs="Times New Roman"/>
        </w:rPr>
        <w:footnoteReference w:customMarkFollows="1" w:id="4"/>
        <w:t>[4]</w:t>
      </w:r>
    </w:p>
    <w:p w:rsidR="00BA02A8" w:rsidRPr="004C7727" w:rsidRDefault="00BA02A8" w:rsidP="00D7266E">
      <w:pPr>
        <w:spacing w:after="160" w:line="360" w:lineRule="auto"/>
        <w:jc w:val="both"/>
        <w:rPr>
          <w:rFonts w:ascii="Times New Roman" w:hAnsi="Times New Roman" w:cs="Times New Roman"/>
        </w:rPr>
      </w:pPr>
    </w:p>
    <w:p w:rsidR="00BA02A8" w:rsidRPr="00BA02A8" w:rsidRDefault="008E14BD" w:rsidP="008E14BD">
      <w:pPr>
        <w:pStyle w:val="Listenabsatz"/>
        <w:numPr>
          <w:ilvl w:val="0"/>
          <w:numId w:val="6"/>
        </w:numPr>
        <w:spacing w:after="160" w:line="360" w:lineRule="auto"/>
        <w:jc w:val="both"/>
        <w:rPr>
          <w:rFonts w:ascii="Times New Roman" w:hAnsi="Times New Roman" w:cs="Times New Roman"/>
          <w:b/>
          <w:lang w:val="de-DE"/>
        </w:rPr>
      </w:pPr>
      <w:r w:rsidRPr="00BA02A8">
        <w:rPr>
          <w:rFonts w:ascii="Times New Roman" w:hAnsi="Times New Roman" w:cs="Times New Roman"/>
          <w:b/>
          <w:lang w:val="de-DE"/>
        </w:rPr>
        <w:t>Die Wirkmächte</w:t>
      </w:r>
      <w:r w:rsidR="00BA02A8" w:rsidRPr="00BA02A8">
        <w:rPr>
          <w:rFonts w:ascii="Times New Roman" w:hAnsi="Times New Roman" w:cs="Times New Roman"/>
          <w:b/>
          <w:lang w:val="de-DE"/>
        </w:rPr>
        <w:t xml:space="preserve"> in unserer Welt</w:t>
      </w:r>
    </w:p>
    <w:p w:rsidR="00BA02A8" w:rsidRPr="00BA02A8" w:rsidRDefault="00BA02A8" w:rsidP="00BA02A8">
      <w:pPr>
        <w:spacing w:after="160" w:line="360" w:lineRule="auto"/>
        <w:jc w:val="both"/>
        <w:rPr>
          <w:rFonts w:ascii="Times New Roman" w:hAnsi="Times New Roman" w:cs="Times New Roman"/>
        </w:rPr>
      </w:pPr>
      <w:r w:rsidRPr="00BA02A8">
        <w:rPr>
          <w:rFonts w:ascii="Times New Roman" w:hAnsi="Times New Roman" w:cs="Times New Roman"/>
        </w:rPr>
        <w:t xml:space="preserve">Betrachten wir die drei zentralen wirkmächtigen Strukturen, die unsere globale Gesellschaft bestimmen: </w:t>
      </w:r>
      <w:r w:rsidRPr="00BA02A8">
        <w:rPr>
          <w:rFonts w:ascii="Times New Roman" w:hAnsi="Times New Roman" w:cs="Times New Roman"/>
          <w:b/>
        </w:rPr>
        <w:t xml:space="preserve">Politik und Wirtschaftssystem, Psychologie, Philosophie und Vernunft </w:t>
      </w:r>
      <w:r w:rsidRPr="00BA02A8">
        <w:rPr>
          <w:rFonts w:ascii="Times New Roman" w:hAnsi="Times New Roman" w:cs="Times New Roman"/>
        </w:rPr>
        <w:t xml:space="preserve">und als dritter Themenkreis </w:t>
      </w:r>
      <w:r w:rsidRPr="00BA02A8">
        <w:rPr>
          <w:rFonts w:ascii="Times New Roman" w:hAnsi="Times New Roman" w:cs="Times New Roman"/>
          <w:b/>
        </w:rPr>
        <w:lastRenderedPageBreak/>
        <w:t>die Religionen</w:t>
      </w:r>
      <w:r w:rsidRPr="00BA02A8">
        <w:rPr>
          <w:rFonts w:ascii="Times New Roman" w:hAnsi="Times New Roman" w:cs="Times New Roman"/>
        </w:rPr>
        <w:t>. Dass Politik und Wirtschaft unserer Welt mitbestimmen, steht außer Frage. Dass Religionen statt zu Verschwinden (außer vielleicht in Teilen des säkularen Wohlstandseuropa) ein Revival feiern, war eine der großen Fehlinterpretationen der Philosophie seit der französischen Revolution. Der Biopsychologe Nigel Barber hat in seiner 2012 erschienenen Studie festgehalten, dass der Atheismus primär in den entwickelten Ländern am Wachsen ist. Nach seiner Studie wird die Religion als solche bis 2041 vollständig verschwinden.</w:t>
      </w:r>
      <w:r w:rsidRPr="004C7727">
        <w:rPr>
          <w:rStyle w:val="Funotenzeichen"/>
          <w:rFonts w:ascii="Times New Roman" w:hAnsi="Times New Roman" w:cs="Times New Roman"/>
        </w:rPr>
        <w:footnoteReference w:id="5"/>
      </w:r>
      <w:r w:rsidRPr="00BA02A8">
        <w:rPr>
          <w:rFonts w:ascii="Times New Roman" w:hAnsi="Times New Roman" w:cs="Times New Roman"/>
        </w:rPr>
        <w:t xml:space="preserve"> In der Wirklichkeit abseits revolutionärer Träumereien stellt das renommierte Washingtoner </w:t>
      </w:r>
      <w:proofErr w:type="spellStart"/>
      <w:r w:rsidRPr="00BA02A8">
        <w:rPr>
          <w:rFonts w:ascii="Times New Roman" w:hAnsi="Times New Roman" w:cs="Times New Roman"/>
        </w:rPr>
        <w:t>Pew</w:t>
      </w:r>
      <w:proofErr w:type="spellEnd"/>
      <w:r w:rsidRPr="00BA02A8">
        <w:rPr>
          <w:rFonts w:ascii="Times New Roman" w:hAnsi="Times New Roman" w:cs="Times New Roman"/>
        </w:rPr>
        <w:t xml:space="preserve"> Research Center jedoch 2015 fest, dass der Anteil der Menschen, die einer Religion angehören, steigt. Von geschätzten 9,3 Milliarden Menschen im Jahr 2050 sollen demnach nur 1,2 Milliarden keiner Religionsgemeinschaft angehören – was 13 Prozent der Weltbevölkerung entspricht. Zum Vergleich: Im Jahr 2010 waren es bei 6,9 Milliarden Menschen noch 1,1 Milliarden – also noch 16 Prozent.</w:t>
      </w:r>
      <w:r w:rsidRPr="004C7727">
        <w:rPr>
          <w:rStyle w:val="Funotenzeichen"/>
          <w:rFonts w:ascii="Times New Roman" w:hAnsi="Times New Roman" w:cs="Times New Roman"/>
        </w:rPr>
        <w:footnoteReference w:id="6"/>
      </w:r>
      <w:r w:rsidRPr="00BA02A8">
        <w:rPr>
          <w:rFonts w:ascii="Times New Roman" w:hAnsi="Times New Roman" w:cs="Times New Roman"/>
        </w:rPr>
        <w:t xml:space="preserve"> Die Ex-US-Außenministerin Madeleine Albright hatte das schon immer gewusst: Religion kann und darf politisch nicht ignoriert werden.</w:t>
      </w:r>
      <w:r w:rsidRPr="004C7727">
        <w:rPr>
          <w:rStyle w:val="Funotenzeichen"/>
          <w:rFonts w:ascii="Times New Roman" w:hAnsi="Times New Roman" w:cs="Times New Roman"/>
        </w:rPr>
        <w:footnoteReference w:id="7"/>
      </w:r>
      <w:r w:rsidRPr="00BA02A8">
        <w:rPr>
          <w:rFonts w:ascii="Times New Roman" w:hAnsi="Times New Roman" w:cs="Times New Roman"/>
        </w:rPr>
        <w:t xml:space="preserve"> </w:t>
      </w:r>
    </w:p>
    <w:p w:rsidR="007B2B85" w:rsidRPr="00BA02A8" w:rsidRDefault="00BA02A8" w:rsidP="00BA02A8">
      <w:pPr>
        <w:spacing w:after="160" w:line="360" w:lineRule="auto"/>
        <w:jc w:val="both"/>
        <w:rPr>
          <w:rFonts w:ascii="Times New Roman" w:hAnsi="Times New Roman" w:cs="Times New Roman"/>
        </w:rPr>
      </w:pPr>
      <w:r>
        <w:rPr>
          <w:rFonts w:ascii="Times New Roman" w:hAnsi="Times New Roman" w:cs="Times New Roman"/>
        </w:rPr>
        <w:t>W</w:t>
      </w:r>
      <w:r w:rsidRPr="004C7727">
        <w:rPr>
          <w:rFonts w:ascii="Times New Roman" w:hAnsi="Times New Roman" w:cs="Times New Roman"/>
        </w:rPr>
        <w:t xml:space="preserve">as legitimiert es, bei der </w:t>
      </w:r>
      <w:r w:rsidRPr="004C7727">
        <w:rPr>
          <w:rFonts w:ascii="Times New Roman" w:hAnsi="Times New Roman" w:cs="Times New Roman"/>
          <w:b/>
        </w:rPr>
        <w:t>Vernunft, Psychologie und Philosophie</w:t>
      </w:r>
      <w:r>
        <w:rPr>
          <w:rFonts w:ascii="Times New Roman" w:hAnsi="Times New Roman" w:cs="Times New Roman"/>
        </w:rPr>
        <w:t>, von einer zentralen W</w:t>
      </w:r>
      <w:r w:rsidRPr="004C7727">
        <w:rPr>
          <w:rFonts w:ascii="Times New Roman" w:hAnsi="Times New Roman" w:cs="Times New Roman"/>
        </w:rPr>
        <w:t xml:space="preserve">irkmacht in unserer heutigen Welt zu sprechen? </w:t>
      </w:r>
      <w:r w:rsidR="00133B08" w:rsidRPr="00BA02A8">
        <w:rPr>
          <w:rFonts w:ascii="Times New Roman" w:hAnsi="Times New Roman" w:cs="Times New Roman"/>
        </w:rPr>
        <w:t>Nun, exemplarisch werde ich das an einem Autor aufzuzeigen suchen</w:t>
      </w:r>
      <w:r>
        <w:rPr>
          <w:rFonts w:ascii="Times New Roman" w:hAnsi="Times New Roman" w:cs="Times New Roman"/>
        </w:rPr>
        <w:t>. Generell</w:t>
      </w:r>
      <w:r w:rsidR="00133B08" w:rsidRPr="00BA02A8">
        <w:rPr>
          <w:rFonts w:ascii="Times New Roman" w:hAnsi="Times New Roman" w:cs="Times New Roman"/>
        </w:rPr>
        <w:t xml:space="preserve"> aber ist eine Welt ohne Vernunft</w:t>
      </w:r>
      <w:r>
        <w:rPr>
          <w:rFonts w:ascii="Times New Roman" w:hAnsi="Times New Roman" w:cs="Times New Roman"/>
        </w:rPr>
        <w:t xml:space="preserve"> </w:t>
      </w:r>
      <w:r w:rsidR="00133B08" w:rsidRPr="00BA02A8">
        <w:rPr>
          <w:rFonts w:ascii="Times New Roman" w:hAnsi="Times New Roman" w:cs="Times New Roman"/>
        </w:rPr>
        <w:t xml:space="preserve">nicht mehr vorstellbar. </w:t>
      </w:r>
      <w:r w:rsidRPr="00BA02A8">
        <w:rPr>
          <w:rFonts w:ascii="Times New Roman" w:hAnsi="Times New Roman" w:cs="Times New Roman"/>
        </w:rPr>
        <w:t>Philosophie und Psychologie sind ihre stärksten Verfechter</w:t>
      </w:r>
      <w:r>
        <w:rPr>
          <w:rFonts w:ascii="Times New Roman" w:hAnsi="Times New Roman" w:cs="Times New Roman"/>
        </w:rPr>
        <w:t>.</w:t>
      </w:r>
      <w:r w:rsidRPr="00BA02A8">
        <w:rPr>
          <w:rFonts w:ascii="Times New Roman" w:hAnsi="Times New Roman" w:cs="Times New Roman"/>
        </w:rPr>
        <w:t xml:space="preserve"> </w:t>
      </w:r>
      <w:r>
        <w:rPr>
          <w:rFonts w:ascii="Times New Roman" w:hAnsi="Times New Roman" w:cs="Times New Roman"/>
        </w:rPr>
        <w:t>Selbst unsere gesamte l</w:t>
      </w:r>
      <w:r w:rsidR="00133B08" w:rsidRPr="00BA02A8">
        <w:rPr>
          <w:rFonts w:ascii="Times New Roman" w:hAnsi="Times New Roman" w:cs="Times New Roman"/>
        </w:rPr>
        <w:t xml:space="preserve">egislative Gewalt, vom </w:t>
      </w:r>
      <w:r w:rsidR="00EA4A70" w:rsidRPr="00BA02A8">
        <w:rPr>
          <w:rFonts w:ascii="Times New Roman" w:hAnsi="Times New Roman" w:cs="Times New Roman"/>
        </w:rPr>
        <w:t xml:space="preserve">österreichischen </w:t>
      </w:r>
      <w:r w:rsidR="00133B08" w:rsidRPr="00BA02A8">
        <w:rPr>
          <w:rFonts w:ascii="Times New Roman" w:hAnsi="Times New Roman" w:cs="Times New Roman"/>
        </w:rPr>
        <w:t xml:space="preserve">Bezirksgericht über </w:t>
      </w:r>
      <w:r w:rsidR="00EA4A70" w:rsidRPr="00BA02A8">
        <w:rPr>
          <w:rFonts w:ascii="Times New Roman" w:hAnsi="Times New Roman" w:cs="Times New Roman"/>
        </w:rPr>
        <w:t>den</w:t>
      </w:r>
      <w:r w:rsidR="00133B08" w:rsidRPr="00BA02A8">
        <w:rPr>
          <w:rFonts w:ascii="Times New Roman" w:hAnsi="Times New Roman" w:cs="Times New Roman"/>
        </w:rPr>
        <w:t xml:space="preserve"> pakistanische</w:t>
      </w:r>
      <w:r w:rsidR="00EA4A70" w:rsidRPr="00BA02A8">
        <w:rPr>
          <w:rFonts w:ascii="Times New Roman" w:hAnsi="Times New Roman" w:cs="Times New Roman"/>
        </w:rPr>
        <w:t>n</w:t>
      </w:r>
      <w:r w:rsidR="00133B08" w:rsidRPr="00BA02A8">
        <w:rPr>
          <w:rFonts w:ascii="Times New Roman" w:hAnsi="Times New Roman" w:cs="Times New Roman"/>
        </w:rPr>
        <w:t xml:space="preserve"> </w:t>
      </w:r>
      <w:r w:rsidR="00EA4A70" w:rsidRPr="00BA02A8">
        <w:rPr>
          <w:rFonts w:ascii="Times New Roman" w:hAnsi="Times New Roman" w:cs="Times New Roman"/>
        </w:rPr>
        <w:t>Obersten Gerichtshof</w:t>
      </w:r>
      <w:r w:rsidR="00133B08" w:rsidRPr="00BA02A8">
        <w:rPr>
          <w:rFonts w:ascii="Times New Roman" w:hAnsi="Times New Roman" w:cs="Times New Roman"/>
        </w:rPr>
        <w:t xml:space="preserve"> </w:t>
      </w:r>
      <w:r w:rsidR="00EA4A70" w:rsidRPr="00BA02A8">
        <w:rPr>
          <w:rFonts w:ascii="Times New Roman" w:hAnsi="Times New Roman" w:cs="Times New Roman"/>
        </w:rPr>
        <w:t xml:space="preserve">(der gerade 2019 in letzter Instanz die lächerlichen </w:t>
      </w:r>
      <w:proofErr w:type="spellStart"/>
      <w:r w:rsidR="00EA4A70" w:rsidRPr="00BA02A8">
        <w:rPr>
          <w:rFonts w:ascii="Times New Roman" w:hAnsi="Times New Roman" w:cs="Times New Roman"/>
        </w:rPr>
        <w:t>Blasphemievorwürfe</w:t>
      </w:r>
      <w:proofErr w:type="spellEnd"/>
      <w:r w:rsidR="00EA4A70" w:rsidRPr="00BA02A8">
        <w:rPr>
          <w:rFonts w:ascii="Times New Roman" w:hAnsi="Times New Roman" w:cs="Times New Roman"/>
        </w:rPr>
        <w:t xml:space="preserve"> gegen </w:t>
      </w:r>
      <w:proofErr w:type="spellStart"/>
      <w:r w:rsidR="00EA4A70" w:rsidRPr="00BA02A8">
        <w:rPr>
          <w:rFonts w:ascii="Times New Roman" w:hAnsi="Times New Roman" w:cs="Times New Roman"/>
        </w:rPr>
        <w:t>Asia</w:t>
      </w:r>
      <w:proofErr w:type="spellEnd"/>
      <w:r w:rsidR="00EA4A70" w:rsidRPr="00BA02A8">
        <w:rPr>
          <w:rFonts w:ascii="Times New Roman" w:hAnsi="Times New Roman" w:cs="Times New Roman"/>
        </w:rPr>
        <w:t xml:space="preserve"> Bibi zurückgewiesen hat, trotz massiver Kampagnen auf der Straße, die den Tod der Richter und </w:t>
      </w:r>
      <w:proofErr w:type="spellStart"/>
      <w:r w:rsidR="00EA4A70" w:rsidRPr="00BA02A8">
        <w:rPr>
          <w:rFonts w:ascii="Times New Roman" w:hAnsi="Times New Roman" w:cs="Times New Roman"/>
        </w:rPr>
        <w:t>Asia</w:t>
      </w:r>
      <w:proofErr w:type="spellEnd"/>
      <w:r w:rsidR="00EA4A70" w:rsidRPr="00BA02A8">
        <w:rPr>
          <w:rFonts w:ascii="Times New Roman" w:hAnsi="Times New Roman" w:cs="Times New Roman"/>
        </w:rPr>
        <w:t xml:space="preserve"> Bibis forderten) </w:t>
      </w:r>
      <w:r w:rsidR="00133B08" w:rsidRPr="00BA02A8">
        <w:rPr>
          <w:rFonts w:ascii="Times New Roman" w:hAnsi="Times New Roman" w:cs="Times New Roman"/>
        </w:rPr>
        <w:t xml:space="preserve">bis zu den Internationalen Gerichtshöfen leben von der </w:t>
      </w:r>
      <w:r>
        <w:rPr>
          <w:rFonts w:ascii="Times New Roman" w:hAnsi="Times New Roman" w:cs="Times New Roman"/>
        </w:rPr>
        <w:t>Rückbindung</w:t>
      </w:r>
      <w:r w:rsidR="00133B08" w:rsidRPr="00BA02A8">
        <w:rPr>
          <w:rFonts w:ascii="Times New Roman" w:hAnsi="Times New Roman" w:cs="Times New Roman"/>
        </w:rPr>
        <w:t xml:space="preserve"> aller </w:t>
      </w:r>
      <w:r w:rsidR="00EA4A70" w:rsidRPr="00BA02A8">
        <w:rPr>
          <w:rFonts w:ascii="Times New Roman" w:hAnsi="Times New Roman" w:cs="Times New Roman"/>
        </w:rPr>
        <w:t>Emotionen</w:t>
      </w:r>
      <w:r w:rsidR="00133B08" w:rsidRPr="00BA02A8">
        <w:rPr>
          <w:rFonts w:ascii="Times New Roman" w:hAnsi="Times New Roman" w:cs="Times New Roman"/>
        </w:rPr>
        <w:t xml:space="preserve"> auf belegbare</w:t>
      </w:r>
      <w:r>
        <w:rPr>
          <w:rFonts w:ascii="Times New Roman" w:hAnsi="Times New Roman" w:cs="Times New Roman"/>
        </w:rPr>
        <w:t>,</w:t>
      </w:r>
      <w:r w:rsidR="00133B08" w:rsidRPr="00BA02A8">
        <w:rPr>
          <w:rFonts w:ascii="Times New Roman" w:hAnsi="Times New Roman" w:cs="Times New Roman"/>
        </w:rPr>
        <w:t xml:space="preserve"> </w:t>
      </w:r>
      <w:r w:rsidR="00EA4A70" w:rsidRPr="00BA02A8">
        <w:rPr>
          <w:rFonts w:ascii="Times New Roman" w:hAnsi="Times New Roman" w:cs="Times New Roman"/>
        </w:rPr>
        <w:t>vernünftige</w:t>
      </w:r>
      <w:r w:rsidR="00133B08" w:rsidRPr="00BA02A8">
        <w:rPr>
          <w:rFonts w:ascii="Times New Roman" w:hAnsi="Times New Roman" w:cs="Times New Roman"/>
        </w:rPr>
        <w:t xml:space="preserve"> Sachverhalte. </w:t>
      </w:r>
    </w:p>
    <w:p w:rsidR="00EA4A70" w:rsidRPr="004C7727" w:rsidRDefault="00EA4A70" w:rsidP="00D7266E">
      <w:pPr>
        <w:spacing w:after="160" w:line="360" w:lineRule="auto"/>
        <w:jc w:val="both"/>
        <w:rPr>
          <w:rFonts w:ascii="Times New Roman" w:hAnsi="Times New Roman" w:cs="Times New Roman"/>
        </w:rPr>
      </w:pPr>
      <w:r w:rsidRPr="004C7727">
        <w:rPr>
          <w:rFonts w:ascii="Times New Roman" w:hAnsi="Times New Roman" w:cs="Times New Roman"/>
        </w:rPr>
        <w:t>Also stellen wir uns drei Fragen:</w:t>
      </w:r>
    </w:p>
    <w:p w:rsidR="00497340" w:rsidRPr="004C7727" w:rsidRDefault="00497340" w:rsidP="00BA02A8">
      <w:pPr>
        <w:pStyle w:val="Listenabsatz"/>
        <w:numPr>
          <w:ilvl w:val="0"/>
          <w:numId w:val="14"/>
        </w:numPr>
        <w:spacing w:after="160" w:line="360" w:lineRule="auto"/>
        <w:jc w:val="both"/>
        <w:rPr>
          <w:rFonts w:ascii="Times New Roman" w:hAnsi="Times New Roman" w:cs="Times New Roman"/>
          <w:lang w:val="de-DE"/>
        </w:rPr>
      </w:pPr>
      <w:r w:rsidRPr="004C7727">
        <w:rPr>
          <w:rFonts w:ascii="Times New Roman" w:hAnsi="Times New Roman" w:cs="Times New Roman"/>
          <w:lang w:val="de-DE"/>
        </w:rPr>
        <w:t xml:space="preserve">Können die </w:t>
      </w:r>
      <w:r w:rsidRPr="00BA02A8">
        <w:rPr>
          <w:rFonts w:ascii="Times New Roman" w:hAnsi="Times New Roman" w:cs="Times New Roman"/>
          <w:b/>
          <w:lang w:val="de-DE"/>
        </w:rPr>
        <w:t>Politik und das Wirtschafts- und Finanzsystem</w:t>
      </w:r>
      <w:r w:rsidRPr="004C7727">
        <w:rPr>
          <w:rFonts w:ascii="Times New Roman" w:hAnsi="Times New Roman" w:cs="Times New Roman"/>
          <w:lang w:val="de-DE"/>
        </w:rPr>
        <w:t xml:space="preserve"> etwas zum Glücken des Menschen beitragen? </w:t>
      </w:r>
    </w:p>
    <w:p w:rsidR="00497340" w:rsidRPr="004C7727" w:rsidRDefault="00EA4A70" w:rsidP="00BA02A8">
      <w:pPr>
        <w:pStyle w:val="Listenabsatz"/>
        <w:numPr>
          <w:ilvl w:val="0"/>
          <w:numId w:val="14"/>
        </w:numPr>
        <w:spacing w:after="160" w:line="360" w:lineRule="auto"/>
        <w:jc w:val="both"/>
        <w:rPr>
          <w:rFonts w:ascii="Times New Roman" w:hAnsi="Times New Roman" w:cs="Times New Roman"/>
          <w:lang w:val="de-DE"/>
        </w:rPr>
      </w:pPr>
      <w:r w:rsidRPr="004C7727">
        <w:rPr>
          <w:rFonts w:ascii="Times New Roman" w:hAnsi="Times New Roman" w:cs="Times New Roman"/>
          <w:lang w:val="de-DE"/>
        </w:rPr>
        <w:t>K</w:t>
      </w:r>
      <w:r w:rsidR="00497340" w:rsidRPr="004C7727">
        <w:rPr>
          <w:rFonts w:ascii="Times New Roman" w:hAnsi="Times New Roman" w:cs="Times New Roman"/>
          <w:lang w:val="de-DE"/>
        </w:rPr>
        <w:t xml:space="preserve">ann die </w:t>
      </w:r>
      <w:r w:rsidR="00BA02A8" w:rsidRPr="00BA02A8">
        <w:rPr>
          <w:rFonts w:ascii="Times New Roman" w:hAnsi="Times New Roman" w:cs="Times New Roman"/>
          <w:b/>
          <w:lang w:val="de-DE"/>
        </w:rPr>
        <w:t>Vernunft</w:t>
      </w:r>
      <w:r w:rsidRPr="004C7727">
        <w:rPr>
          <w:rFonts w:ascii="Times New Roman" w:hAnsi="Times New Roman" w:cs="Times New Roman"/>
          <w:lang w:val="de-DE"/>
        </w:rPr>
        <w:t>,</w:t>
      </w:r>
      <w:r w:rsidR="00497340" w:rsidRPr="004C7727">
        <w:rPr>
          <w:rFonts w:ascii="Times New Roman" w:hAnsi="Times New Roman" w:cs="Times New Roman"/>
          <w:lang w:val="de-DE"/>
        </w:rPr>
        <w:t xml:space="preserve"> </w:t>
      </w:r>
      <w:r w:rsidRPr="004C7727">
        <w:rPr>
          <w:rFonts w:ascii="Times New Roman" w:hAnsi="Times New Roman" w:cs="Times New Roman"/>
          <w:lang w:val="de-DE"/>
        </w:rPr>
        <w:t>unterstützt von Philosophie und</w:t>
      </w:r>
      <w:r w:rsidR="00BA02A8" w:rsidRPr="00BA02A8">
        <w:rPr>
          <w:rFonts w:ascii="Times New Roman" w:hAnsi="Times New Roman" w:cs="Times New Roman"/>
          <w:lang w:val="de-DE"/>
        </w:rPr>
        <w:t xml:space="preserve"> </w:t>
      </w:r>
      <w:r w:rsidR="00BA02A8" w:rsidRPr="004C7727">
        <w:rPr>
          <w:rFonts w:ascii="Times New Roman" w:hAnsi="Times New Roman" w:cs="Times New Roman"/>
          <w:lang w:val="de-DE"/>
        </w:rPr>
        <w:t>Psychologie</w:t>
      </w:r>
      <w:r w:rsidRPr="004C7727">
        <w:rPr>
          <w:rFonts w:ascii="Times New Roman" w:hAnsi="Times New Roman" w:cs="Times New Roman"/>
          <w:lang w:val="de-DE"/>
        </w:rPr>
        <w:t xml:space="preserve">, </w:t>
      </w:r>
      <w:r w:rsidR="00497340" w:rsidRPr="004C7727">
        <w:rPr>
          <w:rFonts w:ascii="Times New Roman" w:hAnsi="Times New Roman" w:cs="Times New Roman"/>
          <w:lang w:val="de-DE"/>
        </w:rPr>
        <w:t>etwas zum</w:t>
      </w:r>
      <w:r w:rsidRPr="004C7727">
        <w:rPr>
          <w:rFonts w:ascii="Times New Roman" w:hAnsi="Times New Roman" w:cs="Times New Roman"/>
          <w:lang w:val="de-DE"/>
        </w:rPr>
        <w:t xml:space="preserve"> Glücken des Menschen beitragen</w:t>
      </w:r>
      <w:r w:rsidR="00497340" w:rsidRPr="004C7727">
        <w:rPr>
          <w:rFonts w:ascii="Times New Roman" w:hAnsi="Times New Roman" w:cs="Times New Roman"/>
          <w:lang w:val="de-DE"/>
        </w:rPr>
        <w:t>?</w:t>
      </w:r>
    </w:p>
    <w:p w:rsidR="00497340" w:rsidRDefault="00497340" w:rsidP="00BA02A8">
      <w:pPr>
        <w:pStyle w:val="Listenabsatz"/>
        <w:numPr>
          <w:ilvl w:val="0"/>
          <w:numId w:val="14"/>
        </w:numPr>
        <w:spacing w:after="160" w:line="360" w:lineRule="auto"/>
        <w:jc w:val="both"/>
        <w:rPr>
          <w:rFonts w:ascii="Times New Roman" w:hAnsi="Times New Roman" w:cs="Times New Roman"/>
          <w:lang w:val="de-DE"/>
        </w:rPr>
      </w:pPr>
      <w:r w:rsidRPr="004C7727">
        <w:rPr>
          <w:rFonts w:ascii="Times New Roman" w:hAnsi="Times New Roman" w:cs="Times New Roman"/>
          <w:lang w:val="de-DE"/>
        </w:rPr>
        <w:t xml:space="preserve">Was können die Theologien, können die </w:t>
      </w:r>
      <w:r w:rsidRPr="00BA02A8">
        <w:rPr>
          <w:rFonts w:ascii="Times New Roman" w:hAnsi="Times New Roman" w:cs="Times New Roman"/>
          <w:b/>
          <w:lang w:val="de-DE"/>
        </w:rPr>
        <w:t>Religionen</w:t>
      </w:r>
      <w:r w:rsidRPr="004C7727">
        <w:rPr>
          <w:rFonts w:ascii="Times New Roman" w:hAnsi="Times New Roman" w:cs="Times New Roman"/>
          <w:lang w:val="de-DE"/>
        </w:rPr>
        <w:t xml:space="preserve">, trotz der moralischen Kompromittierung </w:t>
      </w:r>
      <w:r w:rsidR="00EA4A70" w:rsidRPr="004C7727">
        <w:rPr>
          <w:rFonts w:ascii="Times New Roman" w:hAnsi="Times New Roman" w:cs="Times New Roman"/>
          <w:lang w:val="de-DE"/>
        </w:rPr>
        <w:t xml:space="preserve">etwa </w:t>
      </w:r>
      <w:r w:rsidRPr="004C7727">
        <w:rPr>
          <w:rFonts w:ascii="Times New Roman" w:hAnsi="Times New Roman" w:cs="Times New Roman"/>
          <w:lang w:val="de-DE"/>
        </w:rPr>
        <w:t>der katholischen Kirche</w:t>
      </w:r>
      <w:r w:rsidR="00EA4A70" w:rsidRPr="004C7727">
        <w:rPr>
          <w:rFonts w:ascii="Times New Roman" w:hAnsi="Times New Roman" w:cs="Times New Roman"/>
          <w:lang w:val="de-DE"/>
        </w:rPr>
        <w:t xml:space="preserve"> oder des sunnitischen Islam</w:t>
      </w:r>
      <w:r w:rsidRPr="004C7727">
        <w:rPr>
          <w:rFonts w:ascii="Times New Roman" w:hAnsi="Times New Roman" w:cs="Times New Roman"/>
          <w:lang w:val="de-DE"/>
        </w:rPr>
        <w:t>, zum Glücken des Menschen beitragen?</w:t>
      </w:r>
    </w:p>
    <w:p w:rsidR="00AC7E29" w:rsidRPr="004C7727" w:rsidRDefault="00AC7E29" w:rsidP="00AC7E29">
      <w:pPr>
        <w:pStyle w:val="Listenabsatz"/>
        <w:spacing w:after="160" w:line="360" w:lineRule="auto"/>
        <w:ind w:left="360"/>
        <w:jc w:val="both"/>
        <w:rPr>
          <w:rFonts w:ascii="Times New Roman" w:hAnsi="Times New Roman" w:cs="Times New Roman"/>
          <w:lang w:val="de-DE"/>
        </w:rPr>
      </w:pPr>
    </w:p>
    <w:p w:rsidR="00497340" w:rsidRPr="00AC7E29" w:rsidRDefault="00497340" w:rsidP="00D7266E">
      <w:pPr>
        <w:spacing w:after="160" w:line="360" w:lineRule="auto"/>
        <w:jc w:val="both"/>
        <w:rPr>
          <w:rFonts w:ascii="Times New Roman" w:hAnsi="Times New Roman" w:cs="Times New Roman"/>
          <w:b/>
        </w:rPr>
      </w:pPr>
      <w:r w:rsidRPr="00AC7E29">
        <w:rPr>
          <w:rFonts w:ascii="Times New Roman" w:hAnsi="Times New Roman" w:cs="Times New Roman"/>
          <w:b/>
        </w:rPr>
        <w:t xml:space="preserve">Ad </w:t>
      </w:r>
      <w:r w:rsidR="00EA4A70" w:rsidRPr="00AC7E29">
        <w:rPr>
          <w:rFonts w:ascii="Times New Roman" w:hAnsi="Times New Roman" w:cs="Times New Roman"/>
          <w:b/>
        </w:rPr>
        <w:t>I</w:t>
      </w:r>
      <w:r w:rsidRPr="00AC7E29">
        <w:rPr>
          <w:rFonts w:ascii="Times New Roman" w:hAnsi="Times New Roman" w:cs="Times New Roman"/>
          <w:b/>
        </w:rPr>
        <w:t>. Der Beitrag der Politik, der Finanz- und Wirtschaftswelt zum Glücken des Menschen</w:t>
      </w:r>
    </w:p>
    <w:p w:rsidR="00497340" w:rsidRPr="004C7727" w:rsidRDefault="00BA02A8" w:rsidP="00D7266E">
      <w:pPr>
        <w:spacing w:after="160" w:line="360" w:lineRule="auto"/>
        <w:jc w:val="both"/>
        <w:rPr>
          <w:rFonts w:ascii="Times New Roman" w:hAnsi="Times New Roman" w:cs="Times New Roman"/>
        </w:rPr>
      </w:pPr>
      <w:r>
        <w:rPr>
          <w:rFonts w:ascii="Times New Roman" w:hAnsi="Times New Roman" w:cs="Times New Roman"/>
        </w:rPr>
        <w:lastRenderedPageBreak/>
        <w:t xml:space="preserve">Minister </w:t>
      </w:r>
      <w:r w:rsidR="00497340" w:rsidRPr="004C7727">
        <w:rPr>
          <w:rFonts w:ascii="Times New Roman" w:hAnsi="Times New Roman" w:cs="Times New Roman"/>
        </w:rPr>
        <w:t xml:space="preserve">Ha Vinh </w:t>
      </w:r>
      <w:proofErr w:type="spellStart"/>
      <w:r w:rsidR="00497340" w:rsidRPr="004C7727">
        <w:rPr>
          <w:rFonts w:ascii="Times New Roman" w:hAnsi="Times New Roman" w:cs="Times New Roman"/>
        </w:rPr>
        <w:t>Tho</w:t>
      </w:r>
      <w:proofErr w:type="spellEnd"/>
      <w:r w:rsidR="00497340" w:rsidRPr="004C7727">
        <w:rPr>
          <w:rFonts w:ascii="Times New Roman" w:hAnsi="Times New Roman" w:cs="Times New Roman"/>
        </w:rPr>
        <w:t xml:space="preserve"> ist verantwortlich für das Bruttonationalglück in Bhutan. Während beinahe alle anderen Länder dieser Welt ihren Wohlstand an dem Bruttoinlandsprodukt messen, legt man in Bhutan besonders viel Wert auf eine ganz eigene Kennzahl: das Bruttonationalglück, das messen soll, wie glücklich die Bürger im Land wirklich sind. Der Minister sagt, "Glück ist eine Fähigkeit, die man erlernen kann". Dabei gehe es unter anderem darum, innere Eigenschaften wie Selbstreflexion und Achtsamkeit zu stärken. Genauso wichtig seien aber auch Sozialkompetenzen für ein liebevolles Miteinander.</w:t>
      </w:r>
      <w:r w:rsidR="00497340" w:rsidRPr="004C7727">
        <w:rPr>
          <w:rStyle w:val="Funotenzeichen"/>
          <w:rFonts w:ascii="Times New Roman" w:hAnsi="Times New Roman" w:cs="Times New Roman"/>
        </w:rPr>
        <w:footnoteReference w:customMarkFollows="1" w:id="8"/>
        <w:t>[5]</w:t>
      </w:r>
      <w:r w:rsidR="00497340" w:rsidRPr="004C7727">
        <w:rPr>
          <w:rFonts w:ascii="Times New Roman" w:hAnsi="Times New Roman" w:cs="Times New Roman"/>
        </w:rPr>
        <w:t xml:space="preserve"> Bhutan hält sich für das glücklichste Land der Welt. Denn schließlich gibt es ja auch ein eigenes Ministerium dafür. Artikel 9, Absatz 2 der Verfassung des Landes sagt: »Der Staat bemüht sich, jene Bedingungen zu fördern, die das Streben nach Bruttoinlandsglück ermöglichen.« Und ein klein wenig ist wohl auch die buddhistische Gelassenheit ein Element des Glücks in Bhutan. Als gelernter Österreich würde ich im Sinne Nestroy ja eher sagen: Es geht um Zufriedenheit. </w:t>
      </w: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Die Geschichte kennt hingegen viele politische Anmaßungen, den Menschen das Glück zu bringen. Pol Pot wollte Kambodscha </w:t>
      </w:r>
      <w:r w:rsidR="00BA02A8">
        <w:rPr>
          <w:rFonts w:ascii="Times New Roman" w:hAnsi="Times New Roman" w:cs="Times New Roman"/>
        </w:rPr>
        <w:t>durch</w:t>
      </w:r>
      <w:r w:rsidRPr="004C7727">
        <w:rPr>
          <w:rFonts w:ascii="Times New Roman" w:hAnsi="Times New Roman" w:cs="Times New Roman"/>
        </w:rPr>
        <w:t xml:space="preserve"> </w:t>
      </w:r>
      <w:r w:rsidR="00BA02A8">
        <w:rPr>
          <w:rFonts w:ascii="Times New Roman" w:hAnsi="Times New Roman" w:cs="Times New Roman"/>
        </w:rPr>
        <w:t>die</w:t>
      </w:r>
      <w:r w:rsidRPr="004C7727">
        <w:rPr>
          <w:rFonts w:ascii="Times New Roman" w:hAnsi="Times New Roman" w:cs="Times New Roman"/>
        </w:rPr>
        <w:t xml:space="preserve"> Ausmerzung aller Akademiker und der Rückkehr zu einem reinen sich selbst versorgenden Agrarstaat glücklich machen. Stalin setzte um, was Lenin schon versucht</w:t>
      </w:r>
      <w:r w:rsidR="00BA02A8">
        <w:rPr>
          <w:rFonts w:ascii="Times New Roman" w:hAnsi="Times New Roman" w:cs="Times New Roman"/>
        </w:rPr>
        <w:t xml:space="preserve"> hatte</w:t>
      </w:r>
      <w:r w:rsidRPr="004C7727">
        <w:rPr>
          <w:rFonts w:ascii="Times New Roman" w:hAnsi="Times New Roman" w:cs="Times New Roman"/>
        </w:rPr>
        <w:t>: ein ganzes Land gleichzuschalten, Gegensätze auszumerzen, alle über einen Kamm zu scheren. Goebbel</w:t>
      </w:r>
      <w:r w:rsidR="00BA02A8">
        <w:rPr>
          <w:rFonts w:ascii="Times New Roman" w:hAnsi="Times New Roman" w:cs="Times New Roman"/>
        </w:rPr>
        <w:t>s als Hitlers Paladin hat solch</w:t>
      </w:r>
      <w:r w:rsidRPr="004C7727">
        <w:rPr>
          <w:rFonts w:ascii="Times New Roman" w:hAnsi="Times New Roman" w:cs="Times New Roman"/>
        </w:rPr>
        <w:t xml:space="preserve">e Erfüllung im arischen Ideal gesucht, unter </w:t>
      </w:r>
      <w:r w:rsidR="00BA02A8">
        <w:rPr>
          <w:rFonts w:ascii="Times New Roman" w:hAnsi="Times New Roman" w:cs="Times New Roman"/>
        </w:rPr>
        <w:t>Ab</w:t>
      </w:r>
      <w:r w:rsidRPr="004C7727">
        <w:rPr>
          <w:rFonts w:ascii="Times New Roman" w:hAnsi="Times New Roman" w:cs="Times New Roman"/>
        </w:rPr>
        <w:t xml:space="preserve">schlachtung </w:t>
      </w:r>
      <w:r w:rsidR="00BA02A8">
        <w:rPr>
          <w:rFonts w:ascii="Times New Roman" w:hAnsi="Times New Roman" w:cs="Times New Roman"/>
        </w:rPr>
        <w:t>von und Völkermord an</w:t>
      </w:r>
      <w:r w:rsidRPr="004C7727">
        <w:rPr>
          <w:rFonts w:ascii="Times New Roman" w:hAnsi="Times New Roman" w:cs="Times New Roman"/>
        </w:rPr>
        <w:t xml:space="preserve"> Millionen, die diesem Einheitsbild von Glück und Erfüllung nicht entsprechen. </w:t>
      </w:r>
    </w:p>
    <w:p w:rsidR="00497340" w:rsidRPr="004C7727" w:rsidRDefault="00BA02A8" w:rsidP="00D7266E">
      <w:pPr>
        <w:spacing w:after="160" w:line="360" w:lineRule="auto"/>
        <w:jc w:val="both"/>
        <w:rPr>
          <w:rFonts w:ascii="Times New Roman" w:hAnsi="Times New Roman" w:cs="Times New Roman"/>
        </w:rPr>
      </w:pPr>
      <w:r>
        <w:rPr>
          <w:rFonts w:ascii="Times New Roman" w:hAnsi="Times New Roman" w:cs="Times New Roman"/>
        </w:rPr>
        <w:t>G</w:t>
      </w:r>
      <w:r w:rsidR="00497340" w:rsidRPr="004C7727">
        <w:rPr>
          <w:rFonts w:ascii="Times New Roman" w:hAnsi="Times New Roman" w:cs="Times New Roman"/>
        </w:rPr>
        <w:t>enerell tendieren Parteipolitiker häufig dazu, ihren Weg als Leitlinie für alle anderen zu definieren. Für den sachhaft-funktionalen Umgang miteinander und auch für die Frage der Konkurrenz können Politik und damit verbunden Wirtschaft und Finanz sicher viele Wege ebnen, Möglichkeiten schaffen und Menschen lenken. Was sie aber niemals können, ist – außer vielleicht in blinder ideologischer Verblendung und Gleichschaltung – den menschlichen Hoffnungs- und Sinnhorizont des Individuums auszufüllen. Für eine Anthropologie der Hoffnung gilt der generelle Vorbehalt, den Böckenförde als Defizit der Politik und des Sozialsystems formuliert hat:</w:t>
      </w:r>
      <w:r w:rsidR="00497340" w:rsidRPr="004C7727">
        <w:t xml:space="preserve"> </w:t>
      </w:r>
      <w:r w:rsidR="00497340" w:rsidRPr="004C7727">
        <w:rPr>
          <w:rFonts w:ascii="Times New Roman" w:hAnsi="Times New Roman" w:cs="Times New Roman"/>
          <w:i/>
          <w:iCs/>
        </w:rPr>
        <w:t>„Der freiheitliche, säkularisierte Staat lebt von Voraussetzungen, die er selbst nicht garantieren kann. Das ist das große Wagnis, das er, um der Freiheit willen, eingegangen ist. Als freiheitlicher Staat kann er einerseits nur bestehen, wenn sich die Freiheit, die er seinen Bürgern gewährt, von innen her, aus der moralischen Substanz des einzelnen und der Homogenität der Gesellschaft, reguliert. Anderseits kann er diese inneren Regulierungskräfte nicht von sich aus, das heißt mit den Mitteln des Rechtszwanges und autoritativen Gebots zu garantieren suchen, ohne seine Freiheitlichkeit aufzugeben und – auf säkularisierter Ebene – in jenen Totalitätsanspruch zurückzufallen, aus dem er in den konfessionellen Bürgerkriegen herausgeführt hat.“</w:t>
      </w:r>
      <w:r w:rsidR="00497340" w:rsidRPr="004C7727">
        <w:rPr>
          <w:rStyle w:val="Funotenzeichen"/>
          <w:rFonts w:ascii="Times New Roman" w:hAnsi="Times New Roman" w:cs="Times New Roman"/>
          <w:b/>
          <w:bCs/>
          <w:i/>
          <w:iCs/>
        </w:rPr>
        <w:footnoteReference w:customMarkFollows="1" w:id="9"/>
        <w:t>[6]</w:t>
      </w:r>
      <w:r w:rsidR="00497340" w:rsidRPr="004C7727">
        <w:rPr>
          <w:rFonts w:ascii="Times New Roman" w:hAnsi="Times New Roman" w:cs="Times New Roman"/>
          <w:i/>
          <w:iCs/>
        </w:rPr>
        <w:t xml:space="preserve"> </w:t>
      </w:r>
      <w:r w:rsidR="00497340" w:rsidRPr="004C7727">
        <w:rPr>
          <w:rFonts w:ascii="Times New Roman" w:hAnsi="Times New Roman" w:cs="Times New Roman"/>
        </w:rPr>
        <w:t xml:space="preserve">Dem Staat, der Politik und den Wirtschaftskräften zuzutrauen, dass sie einen Hoffnungshorizont für das Individuum zu schaffen vermögen, ist wohl ein wenig viel verlangt. Und die Gefahr, dabei über das Individuum zu Gunsten der Gesamtheit hinwegzuschauen ist historisch gesehen viel zu virulent, als dass man dem Staat </w:t>
      </w:r>
      <w:r w:rsidR="00497340" w:rsidRPr="004C7727">
        <w:rPr>
          <w:rFonts w:ascii="Times New Roman" w:hAnsi="Times New Roman" w:cs="Times New Roman"/>
        </w:rPr>
        <w:lastRenderedPageBreak/>
        <w:t>und der Politik eine Anthropologie der Hoffnung nachhaltig anvertrauen dürfte. Unbenommen ist aber, dass die Politik sehr wohl in der Lage ist, günstigere oder weniger günstige Umfelder für die individuelle Sinn- und Hoffnungssuche zu eröffnen. Hierbei muss sie auch in die Pflicht genommen werden, etwa im Bildungsbereich. Dies ist auch der Bereich, in dem Wirtschaft- und Finanzsystem von der Politik eingebunden werden müssen.</w:t>
      </w:r>
    </w:p>
    <w:p w:rsidR="00497340" w:rsidRPr="00AC7E29" w:rsidRDefault="00497340" w:rsidP="00D7266E">
      <w:pPr>
        <w:spacing w:after="160" w:line="360" w:lineRule="auto"/>
        <w:jc w:val="both"/>
        <w:rPr>
          <w:rFonts w:ascii="Times New Roman" w:hAnsi="Times New Roman" w:cs="Times New Roman"/>
          <w:b/>
        </w:rPr>
      </w:pPr>
      <w:r w:rsidRPr="00AC7E29">
        <w:rPr>
          <w:rFonts w:ascii="Times New Roman" w:hAnsi="Times New Roman" w:cs="Times New Roman"/>
          <w:b/>
        </w:rPr>
        <w:t xml:space="preserve">Ad </w:t>
      </w:r>
      <w:r w:rsidR="00EA4A70" w:rsidRPr="00AC7E29">
        <w:rPr>
          <w:rFonts w:ascii="Times New Roman" w:hAnsi="Times New Roman" w:cs="Times New Roman"/>
          <w:b/>
        </w:rPr>
        <w:t>II</w:t>
      </w:r>
      <w:r w:rsidRPr="00AC7E29">
        <w:rPr>
          <w:rFonts w:ascii="Times New Roman" w:hAnsi="Times New Roman" w:cs="Times New Roman"/>
          <w:b/>
        </w:rPr>
        <w:t>. Der Beitrag der Psychologie</w:t>
      </w:r>
      <w:r w:rsidR="004C2AB3" w:rsidRPr="00AC7E29">
        <w:rPr>
          <w:rFonts w:ascii="Times New Roman" w:hAnsi="Times New Roman" w:cs="Times New Roman"/>
          <w:b/>
        </w:rPr>
        <w:t xml:space="preserve"> zum Glücken des Menschen</w:t>
      </w: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Schon Freud ging es um das Auflösen von Ängsten und Konflikten im Menschen. Maslows Bedürfnispyramide ebenso wie der Einsatz von Psychopharmaka wollen nicht</w:t>
      </w:r>
      <w:r w:rsidR="00A52D71">
        <w:rPr>
          <w:rFonts w:ascii="Times New Roman" w:hAnsi="Times New Roman" w:cs="Times New Roman"/>
        </w:rPr>
        <w:t>s</w:t>
      </w:r>
      <w:r w:rsidRPr="004C7727">
        <w:rPr>
          <w:rFonts w:ascii="Times New Roman" w:hAnsi="Times New Roman" w:cs="Times New Roman"/>
        </w:rPr>
        <w:t xml:space="preserve"> </w:t>
      </w:r>
      <w:r w:rsidR="00A52D71" w:rsidRPr="004C7727">
        <w:rPr>
          <w:rFonts w:ascii="Times New Roman" w:hAnsi="Times New Roman" w:cs="Times New Roman"/>
        </w:rPr>
        <w:t>Anderes</w:t>
      </w:r>
      <w:r w:rsidRPr="004C7727">
        <w:rPr>
          <w:rFonts w:ascii="Times New Roman" w:hAnsi="Times New Roman" w:cs="Times New Roman"/>
        </w:rPr>
        <w:t>: Das Glücken des Menschen ermöglichen, Wiederstände benennen und auslöschen, Hoffnung generieren.</w:t>
      </w: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Daher ist der Psychotherapeut heute das, was der Begriff im Griechischen sagt, der Heiler und Pfleger der Seele. Damit übernimmt er im weltlichen Bereich die Aufgabe dessen, was früher nur dem Seelsorger im kirchlichen Dienst reserviert war.</w:t>
      </w:r>
    </w:p>
    <w:p w:rsidR="00A52D71"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Ohne jetzt psychologiegeschichtlich ins Grundsätzlich</w:t>
      </w:r>
      <w:r w:rsidR="00A52D71">
        <w:rPr>
          <w:rFonts w:ascii="Times New Roman" w:hAnsi="Times New Roman" w:cs="Times New Roman"/>
        </w:rPr>
        <w:t>e</w:t>
      </w:r>
      <w:r w:rsidRPr="004C7727">
        <w:rPr>
          <w:rFonts w:ascii="Times New Roman" w:hAnsi="Times New Roman" w:cs="Times New Roman"/>
        </w:rPr>
        <w:t xml:space="preserve"> abzugleiten</w:t>
      </w:r>
      <w:r w:rsidR="00A52D71">
        <w:rPr>
          <w:rFonts w:ascii="Times New Roman" w:hAnsi="Times New Roman" w:cs="Times New Roman"/>
        </w:rPr>
        <w:t>,</w:t>
      </w:r>
      <w:r w:rsidRPr="004C7727">
        <w:rPr>
          <w:rFonts w:ascii="Times New Roman" w:hAnsi="Times New Roman" w:cs="Times New Roman"/>
        </w:rPr>
        <w:t xml:space="preserve"> will ich nur einen Vertreter der modernen Psychologie benennen, der gerade zum Glücken des Menschen in konkreter staatlicher Verfasstheit einen wichtigen Beitrag geleistet hat.</w:t>
      </w:r>
      <w:r w:rsidR="00806A79" w:rsidRPr="004C7727">
        <w:rPr>
          <w:rFonts w:ascii="Times New Roman" w:hAnsi="Times New Roman" w:cs="Times New Roman"/>
        </w:rPr>
        <w:t xml:space="preserve"> Der Psychiater sowie ärztliche Direktor der Diakonie Kliniken Sachsen, Stefan Brunnhuber, denkt das Konzept Karl Poppers für die Moderne weiter und plädiert für eine Offene Gesellschaft als Voraussetzung des Narrativs der Freiheit.</w:t>
      </w:r>
      <w:r w:rsidR="00806A79" w:rsidRPr="004C7727">
        <w:rPr>
          <w:rStyle w:val="Funotenzeichen"/>
          <w:rFonts w:ascii="Times New Roman" w:hAnsi="Times New Roman" w:cs="Times New Roman"/>
        </w:rPr>
        <w:footnoteReference w:id="10"/>
      </w:r>
      <w:r w:rsidR="00520788" w:rsidRPr="004C7727">
        <w:rPr>
          <w:rFonts w:ascii="Times New Roman" w:hAnsi="Times New Roman" w:cs="Times New Roman"/>
        </w:rPr>
        <w:t xml:space="preserve"> Sein Grundthema ist die Forderung nach einer zukunftsfähigen Offenheit unserer Gesellschaften, auch und gerade „in Bezug auf spätere Generationen“ (104). Die Klimakrise ist für ihn ein Beleg dafür, wie wenig wir über unseren eigenen Existenzhorizont hinausdenken. Damit setzt er die dritte Antriebskomponente </w:t>
      </w:r>
      <w:proofErr w:type="spellStart"/>
      <w:r w:rsidR="00520788" w:rsidRPr="004C7727">
        <w:rPr>
          <w:rFonts w:ascii="Times New Roman" w:hAnsi="Times New Roman" w:cs="Times New Roman"/>
        </w:rPr>
        <w:t>Korffs</w:t>
      </w:r>
      <w:proofErr w:type="spellEnd"/>
      <w:r w:rsidR="00520788" w:rsidRPr="004C7727">
        <w:rPr>
          <w:rFonts w:ascii="Times New Roman" w:hAnsi="Times New Roman" w:cs="Times New Roman"/>
        </w:rPr>
        <w:t xml:space="preserve"> um, den Fürsorge-Trieb. Alleine darin zeigt sich, wie wichtig die Stimme der Vernunft und der </w:t>
      </w:r>
      <w:r w:rsidR="00A52D71">
        <w:rPr>
          <w:rFonts w:ascii="Times New Roman" w:hAnsi="Times New Roman" w:cs="Times New Roman"/>
        </w:rPr>
        <w:t>Psychologie in unserer Zeit ist. G</w:t>
      </w:r>
      <w:r w:rsidR="00520788" w:rsidRPr="004C7727">
        <w:rPr>
          <w:rFonts w:ascii="Times New Roman" w:hAnsi="Times New Roman" w:cs="Times New Roman"/>
        </w:rPr>
        <w:t>erade die fürsorgliche Komponente wird, so scheint es, in Politik und Wirtschaft sträflich vernachlässigt. Eindringlich wendet er sich gegen die Tendenz, „aus Angst mehr an dem festzuhalten, was wir kennen, als dass wir den Mut haben, die Blickrichtung zugunsten dessen zu ändern, was wir gewinnen können (56).</w:t>
      </w:r>
      <w:r w:rsidR="004C2AB3" w:rsidRPr="004C7727">
        <w:rPr>
          <w:rFonts w:ascii="Times New Roman" w:hAnsi="Times New Roman" w:cs="Times New Roman"/>
        </w:rPr>
        <w:t xml:space="preserve"> Stellvertretend für unsere gesamte gesellschaftliche Situation formuliert er mit Nachdruck: „Die Offene Gesellschaft ist nicht neutral, auch nicht gegenüber der Religion. Wieviel Religion eine Offene Gesellschaft verträgt, hängt davon ab, wie viel Offenheit eine Religion verträgt. Werte, Religion und kulturelle Praktiken sind nur so weit offen, wie sie tolerant sind“ (130). Diese wenigen Verweise sollen darlegen, wie entscheidend auch der rationale, psychologische und </w:t>
      </w:r>
      <w:r w:rsidR="00655512" w:rsidRPr="004C7727">
        <w:rPr>
          <w:rFonts w:ascii="Times New Roman" w:hAnsi="Times New Roman" w:cs="Times New Roman"/>
        </w:rPr>
        <w:t>philosophische</w:t>
      </w:r>
      <w:r w:rsidR="004C2AB3" w:rsidRPr="004C7727">
        <w:rPr>
          <w:rFonts w:ascii="Times New Roman" w:hAnsi="Times New Roman" w:cs="Times New Roman"/>
        </w:rPr>
        <w:t xml:space="preserve"> Beitrag zum Gelingen der Rahmenbedingen unserer globalen Gesellschaften sind. Aber können sie auch </w:t>
      </w:r>
      <w:r w:rsidR="00655512" w:rsidRPr="004C7727">
        <w:rPr>
          <w:rFonts w:ascii="Times New Roman" w:hAnsi="Times New Roman" w:cs="Times New Roman"/>
        </w:rPr>
        <w:t>einen Hoffnungshorizont</w:t>
      </w:r>
      <w:r w:rsidR="004C2AB3" w:rsidRPr="004C7727">
        <w:rPr>
          <w:rFonts w:ascii="Times New Roman" w:hAnsi="Times New Roman" w:cs="Times New Roman"/>
        </w:rPr>
        <w:t xml:space="preserve"> eröffnen, der das ganze Leben </w:t>
      </w:r>
      <w:r w:rsidR="00A52D71" w:rsidRPr="004C7727">
        <w:rPr>
          <w:rFonts w:ascii="Times New Roman" w:hAnsi="Times New Roman" w:cs="Times New Roman"/>
        </w:rPr>
        <w:t>des Menschen</w:t>
      </w:r>
      <w:r w:rsidR="004C2AB3" w:rsidRPr="004C7727">
        <w:rPr>
          <w:rFonts w:ascii="Times New Roman" w:hAnsi="Times New Roman" w:cs="Times New Roman"/>
        </w:rPr>
        <w:t xml:space="preserve"> über seine Urängste von Tod und Vergehen </w:t>
      </w:r>
      <w:proofErr w:type="gramStart"/>
      <w:r w:rsidR="004C2AB3" w:rsidRPr="004C7727">
        <w:rPr>
          <w:rFonts w:ascii="Times New Roman" w:hAnsi="Times New Roman" w:cs="Times New Roman"/>
        </w:rPr>
        <w:t>hinaus trägt</w:t>
      </w:r>
      <w:proofErr w:type="gramEnd"/>
      <w:r w:rsidR="004C2AB3" w:rsidRPr="004C7727">
        <w:rPr>
          <w:rFonts w:ascii="Times New Roman" w:hAnsi="Times New Roman" w:cs="Times New Roman"/>
        </w:rPr>
        <w:t xml:space="preserve">? </w:t>
      </w:r>
    </w:p>
    <w:p w:rsidR="00497340" w:rsidRDefault="004C2AB3" w:rsidP="00D7266E">
      <w:pPr>
        <w:spacing w:after="160" w:line="360" w:lineRule="auto"/>
        <w:jc w:val="both"/>
        <w:rPr>
          <w:rFonts w:ascii="Times New Roman" w:hAnsi="Times New Roman" w:cs="Times New Roman"/>
        </w:rPr>
      </w:pPr>
      <w:r w:rsidRPr="004C7727">
        <w:rPr>
          <w:rFonts w:ascii="Times New Roman" w:hAnsi="Times New Roman" w:cs="Times New Roman"/>
        </w:rPr>
        <w:lastRenderedPageBreak/>
        <w:t xml:space="preserve">Hier endet die Kompetenz der Vernunft, sie bleibt innerweltlich. </w:t>
      </w:r>
      <w:r w:rsidR="00A52D71">
        <w:rPr>
          <w:rFonts w:ascii="Times New Roman" w:hAnsi="Times New Roman" w:cs="Times New Roman"/>
        </w:rPr>
        <w:t>Wohl a</w:t>
      </w:r>
      <w:r w:rsidRPr="004C7727">
        <w:rPr>
          <w:rFonts w:ascii="Times New Roman" w:hAnsi="Times New Roman" w:cs="Times New Roman"/>
        </w:rPr>
        <w:t>uch deshalb hatte die Scholastik die Philosophie ja als Magd der Theologie beschrieben (</w:t>
      </w:r>
      <w:proofErr w:type="spellStart"/>
      <w:r w:rsidRPr="004C7727">
        <w:rPr>
          <w:rFonts w:ascii="Times New Roman" w:hAnsi="Times New Roman" w:cs="Times New Roman"/>
        </w:rPr>
        <w:t>Philosophia</w:t>
      </w:r>
      <w:proofErr w:type="spellEnd"/>
      <w:r w:rsidRPr="004C7727">
        <w:rPr>
          <w:rFonts w:ascii="Times New Roman" w:hAnsi="Times New Roman" w:cs="Times New Roman"/>
        </w:rPr>
        <w:t xml:space="preserve"> </w:t>
      </w:r>
      <w:proofErr w:type="spellStart"/>
      <w:r w:rsidRPr="004C7727">
        <w:rPr>
          <w:rFonts w:ascii="Times New Roman" w:hAnsi="Times New Roman" w:cs="Times New Roman"/>
        </w:rPr>
        <w:t>ancilla</w:t>
      </w:r>
      <w:proofErr w:type="spellEnd"/>
      <w:r w:rsidRPr="004C7727">
        <w:rPr>
          <w:rFonts w:ascii="Times New Roman" w:hAnsi="Times New Roman" w:cs="Times New Roman"/>
        </w:rPr>
        <w:t xml:space="preserve"> </w:t>
      </w:r>
      <w:proofErr w:type="spellStart"/>
      <w:r w:rsidRPr="004C7727">
        <w:rPr>
          <w:rFonts w:ascii="Times New Roman" w:hAnsi="Times New Roman" w:cs="Times New Roman"/>
        </w:rPr>
        <w:t>theologiae</w:t>
      </w:r>
      <w:proofErr w:type="spellEnd"/>
      <w:r w:rsidRPr="004C7727">
        <w:rPr>
          <w:rFonts w:ascii="Times New Roman" w:hAnsi="Times New Roman" w:cs="Times New Roman"/>
        </w:rPr>
        <w:t>).</w:t>
      </w:r>
      <w:r w:rsidRPr="004C7727">
        <w:rPr>
          <w:rStyle w:val="Funotenzeichen"/>
          <w:rFonts w:ascii="Times New Roman" w:hAnsi="Times New Roman" w:cs="Times New Roman"/>
        </w:rPr>
        <w:footnoteReference w:id="11"/>
      </w:r>
      <w:r w:rsidRPr="004C7727">
        <w:rPr>
          <w:rFonts w:ascii="Times New Roman" w:hAnsi="Times New Roman" w:cs="Times New Roman"/>
        </w:rPr>
        <w:t xml:space="preserve"> </w:t>
      </w:r>
    </w:p>
    <w:p w:rsidR="00AC7E29" w:rsidRPr="004C7727" w:rsidRDefault="00AC7E29" w:rsidP="00D7266E">
      <w:pPr>
        <w:spacing w:after="160" w:line="360" w:lineRule="auto"/>
        <w:jc w:val="both"/>
        <w:rPr>
          <w:rFonts w:ascii="Times New Roman" w:hAnsi="Times New Roman" w:cs="Times New Roman"/>
        </w:rPr>
      </w:pPr>
    </w:p>
    <w:p w:rsidR="00497340" w:rsidRPr="00AC7E29" w:rsidRDefault="00497340" w:rsidP="00D7266E">
      <w:pPr>
        <w:spacing w:after="160" w:line="360" w:lineRule="auto"/>
        <w:jc w:val="both"/>
        <w:rPr>
          <w:rFonts w:ascii="Times New Roman" w:hAnsi="Times New Roman" w:cs="Times New Roman"/>
          <w:b/>
        </w:rPr>
      </w:pPr>
      <w:r w:rsidRPr="00AC7E29">
        <w:rPr>
          <w:rFonts w:ascii="Times New Roman" w:hAnsi="Times New Roman" w:cs="Times New Roman"/>
          <w:b/>
        </w:rPr>
        <w:t xml:space="preserve">Ad </w:t>
      </w:r>
      <w:r w:rsidR="00EA4A70" w:rsidRPr="00AC7E29">
        <w:rPr>
          <w:rFonts w:ascii="Times New Roman" w:hAnsi="Times New Roman" w:cs="Times New Roman"/>
          <w:b/>
        </w:rPr>
        <w:t>III</w:t>
      </w:r>
      <w:r w:rsidRPr="00AC7E29">
        <w:rPr>
          <w:rFonts w:ascii="Times New Roman" w:hAnsi="Times New Roman" w:cs="Times New Roman"/>
          <w:b/>
        </w:rPr>
        <w:t xml:space="preserve">. Die theologische Schicht, der Beitrag der Religionen </w:t>
      </w:r>
      <w:r w:rsidR="00655512" w:rsidRPr="00AC7E29">
        <w:rPr>
          <w:rFonts w:ascii="Times New Roman" w:hAnsi="Times New Roman" w:cs="Times New Roman"/>
          <w:b/>
        </w:rPr>
        <w:t>zum Glücken des Menschen</w:t>
      </w:r>
    </w:p>
    <w:p w:rsidR="00497340" w:rsidRDefault="002329DD"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Auch wenn wir durch das erste </w:t>
      </w:r>
      <w:r>
        <w:rPr>
          <w:rFonts w:ascii="Times New Roman" w:hAnsi="Times New Roman" w:cs="Times New Roman"/>
        </w:rPr>
        <w:t xml:space="preserve">(Politik und Wirtschaft) </w:t>
      </w:r>
      <w:r w:rsidRPr="004C7727">
        <w:rPr>
          <w:rFonts w:ascii="Times New Roman" w:hAnsi="Times New Roman" w:cs="Times New Roman"/>
        </w:rPr>
        <w:t xml:space="preserve">und </w:t>
      </w:r>
      <w:r>
        <w:rPr>
          <w:rFonts w:ascii="Times New Roman" w:hAnsi="Times New Roman" w:cs="Times New Roman"/>
        </w:rPr>
        <w:t>das</w:t>
      </w:r>
      <w:r w:rsidRPr="004C7727">
        <w:rPr>
          <w:rFonts w:ascii="Times New Roman" w:hAnsi="Times New Roman" w:cs="Times New Roman"/>
        </w:rPr>
        <w:t xml:space="preserve"> zweite </w:t>
      </w:r>
      <w:r>
        <w:rPr>
          <w:rFonts w:ascii="Times New Roman" w:hAnsi="Times New Roman" w:cs="Times New Roman"/>
        </w:rPr>
        <w:t>Wirks</w:t>
      </w:r>
      <w:r w:rsidRPr="004C7727">
        <w:rPr>
          <w:rFonts w:ascii="Times New Roman" w:hAnsi="Times New Roman" w:cs="Times New Roman"/>
        </w:rPr>
        <w:t>ystem</w:t>
      </w:r>
      <w:r>
        <w:rPr>
          <w:rFonts w:ascii="Times New Roman" w:hAnsi="Times New Roman" w:cs="Times New Roman"/>
        </w:rPr>
        <w:t xml:space="preserve"> (Vernunft, Psychologie und Philosophie)</w:t>
      </w:r>
      <w:r w:rsidRPr="004C7727">
        <w:rPr>
          <w:rFonts w:ascii="Times New Roman" w:hAnsi="Times New Roman" w:cs="Times New Roman"/>
        </w:rPr>
        <w:t xml:space="preserve"> die soziale Perichorese umgesetzt konstatieren können, so bleibt doch das Ungenügen für den doch viel weitere</w:t>
      </w:r>
      <w:r>
        <w:rPr>
          <w:rFonts w:ascii="Times New Roman" w:hAnsi="Times New Roman" w:cs="Times New Roman"/>
        </w:rPr>
        <w:t>n</w:t>
      </w:r>
      <w:r w:rsidRPr="004C7727">
        <w:rPr>
          <w:rFonts w:ascii="Times New Roman" w:hAnsi="Times New Roman" w:cs="Times New Roman"/>
        </w:rPr>
        <w:t xml:space="preserve"> Denkhorizont des Menschen. Daher wagen wir einen Blick auf das dritte Struktursystem, die Religionen. Denn im Ungenügen der beiden ersten Wirkkreise zeigt sich die Unverzichtbarkeit der religiösen, ja des theologischen Zugangs zum Glücken des Menschen in der Welt, zu seiner originären Hoffnung.</w:t>
      </w:r>
      <w:r>
        <w:rPr>
          <w:rFonts w:ascii="Times New Roman" w:hAnsi="Times New Roman" w:cs="Times New Roman"/>
        </w:rPr>
        <w:t xml:space="preserve"> </w:t>
      </w:r>
      <w:r w:rsidR="00497340" w:rsidRPr="004C7727">
        <w:rPr>
          <w:rFonts w:ascii="Times New Roman" w:hAnsi="Times New Roman" w:cs="Times New Roman"/>
        </w:rPr>
        <w:t xml:space="preserve">Dies genauer zu fassen haben auch päpstliche Verlautbarungen zum Thema gehabt, angefangen </w:t>
      </w:r>
      <w:r w:rsidR="00DA7DA8" w:rsidRPr="004C7727">
        <w:rPr>
          <w:rFonts w:ascii="Times New Roman" w:hAnsi="Times New Roman" w:cs="Times New Roman"/>
        </w:rPr>
        <w:t xml:space="preserve">bei </w:t>
      </w:r>
      <w:proofErr w:type="spellStart"/>
      <w:r w:rsidR="00DA7DA8" w:rsidRPr="004C7727">
        <w:rPr>
          <w:rFonts w:ascii="Times New Roman" w:hAnsi="Times New Roman" w:cs="Times New Roman"/>
        </w:rPr>
        <w:t>Rerum</w:t>
      </w:r>
      <w:proofErr w:type="spellEnd"/>
      <w:r w:rsidR="00DA7DA8" w:rsidRPr="004C7727">
        <w:rPr>
          <w:rFonts w:ascii="Times New Roman" w:hAnsi="Times New Roman" w:cs="Times New Roman"/>
        </w:rPr>
        <w:t xml:space="preserve"> </w:t>
      </w:r>
      <w:proofErr w:type="spellStart"/>
      <w:r w:rsidR="00DA7DA8" w:rsidRPr="004C7727">
        <w:rPr>
          <w:rFonts w:ascii="Times New Roman" w:hAnsi="Times New Roman" w:cs="Times New Roman"/>
        </w:rPr>
        <w:t>Novarum</w:t>
      </w:r>
      <w:proofErr w:type="spellEnd"/>
      <w:r w:rsidR="00DA7DA8" w:rsidRPr="004C7727">
        <w:rPr>
          <w:rFonts w:ascii="Times New Roman" w:hAnsi="Times New Roman" w:cs="Times New Roman"/>
        </w:rPr>
        <w:t xml:space="preserve"> </w:t>
      </w:r>
      <w:proofErr w:type="spellStart"/>
      <w:r w:rsidR="00DA7DA8" w:rsidRPr="004C7727">
        <w:rPr>
          <w:rFonts w:ascii="Times New Roman" w:hAnsi="Times New Roman" w:cs="Times New Roman"/>
        </w:rPr>
        <w:t>Leo´s</w:t>
      </w:r>
      <w:proofErr w:type="spellEnd"/>
      <w:r w:rsidR="00DA7DA8" w:rsidRPr="004C7727">
        <w:rPr>
          <w:rFonts w:ascii="Times New Roman" w:hAnsi="Times New Roman" w:cs="Times New Roman"/>
        </w:rPr>
        <w:t xml:space="preserve"> XIII., in dem der Papst erstmals den Blick der Kirche zu dem Leid und der Hoffnungslosigkeit der durch Wirtschaft und Politik ausgebeuteten </w:t>
      </w:r>
      <w:proofErr w:type="spellStart"/>
      <w:r w:rsidR="00DA7DA8" w:rsidRPr="004C7727">
        <w:rPr>
          <w:rFonts w:ascii="Times New Roman" w:hAnsi="Times New Roman" w:cs="Times New Roman"/>
        </w:rPr>
        <w:t>ArbeiterInnen</w:t>
      </w:r>
      <w:proofErr w:type="spellEnd"/>
      <w:r w:rsidR="00DA7DA8" w:rsidRPr="004C7727">
        <w:rPr>
          <w:rFonts w:ascii="Times New Roman" w:hAnsi="Times New Roman" w:cs="Times New Roman"/>
        </w:rPr>
        <w:t xml:space="preserve"> wendete. Nicht mehr der Schlacht</w:t>
      </w:r>
      <w:r w:rsidR="00B4481B" w:rsidRPr="004C7727">
        <w:rPr>
          <w:rFonts w:ascii="Times New Roman" w:hAnsi="Times New Roman" w:cs="Times New Roman"/>
        </w:rPr>
        <w:t>r</w:t>
      </w:r>
      <w:r w:rsidR="00DA7DA8" w:rsidRPr="004C7727">
        <w:rPr>
          <w:rFonts w:ascii="Times New Roman" w:hAnsi="Times New Roman" w:cs="Times New Roman"/>
        </w:rPr>
        <w:t>uf „Rette Deine Seele“ stand im Zentrum, sondern das konkret</w:t>
      </w:r>
      <w:r>
        <w:rPr>
          <w:rFonts w:ascii="Times New Roman" w:hAnsi="Times New Roman" w:cs="Times New Roman"/>
        </w:rPr>
        <w:t>e</w:t>
      </w:r>
      <w:r w:rsidR="00DA7DA8" w:rsidRPr="004C7727">
        <w:rPr>
          <w:rFonts w:ascii="Times New Roman" w:hAnsi="Times New Roman" w:cs="Times New Roman"/>
        </w:rPr>
        <w:t xml:space="preserve"> Leben in der Gesellschaft.  Damit hat nach langen Jahrhunderten des Wegschauens die katholische Kirche wieder da angesetzt, wo auch die Paulusbriefe einsetzen: Bei der Frage, wie das Zusammenleben der Menschen gelingen, der einzelne in seinem Leben zur Entfaltung kommen kann. Denn die unmittelbare Naherwartung der Wiederkunft Christi ist auch in der frühen Kirche der Einsicht gewichen, dass eine Vertröstung auf </w:t>
      </w:r>
      <w:proofErr w:type="gramStart"/>
      <w:r w:rsidR="00DA7DA8" w:rsidRPr="004C7727">
        <w:rPr>
          <w:rFonts w:ascii="Times New Roman" w:hAnsi="Times New Roman" w:cs="Times New Roman"/>
        </w:rPr>
        <w:t>das</w:t>
      </w:r>
      <w:proofErr w:type="gramEnd"/>
      <w:r w:rsidR="00DA7DA8" w:rsidRPr="004C7727">
        <w:rPr>
          <w:rFonts w:ascii="Times New Roman" w:hAnsi="Times New Roman" w:cs="Times New Roman"/>
        </w:rPr>
        <w:t xml:space="preserve"> Jenseits die Le</w:t>
      </w:r>
      <w:r>
        <w:rPr>
          <w:rFonts w:ascii="Times New Roman" w:hAnsi="Times New Roman" w:cs="Times New Roman"/>
        </w:rPr>
        <w:t>bensverhältnisse, das „Glücken“</w:t>
      </w:r>
      <w:r w:rsidR="00DA7DA8" w:rsidRPr="004C7727">
        <w:rPr>
          <w:rFonts w:ascii="Times New Roman" w:hAnsi="Times New Roman" w:cs="Times New Roman"/>
        </w:rPr>
        <w:t xml:space="preserve"> des Menschen</w:t>
      </w:r>
      <w:r>
        <w:rPr>
          <w:rFonts w:ascii="Times New Roman" w:hAnsi="Times New Roman" w:cs="Times New Roman"/>
        </w:rPr>
        <w:t>,</w:t>
      </w:r>
      <w:r w:rsidR="00DA7DA8" w:rsidRPr="004C7727">
        <w:rPr>
          <w:rFonts w:ascii="Times New Roman" w:hAnsi="Times New Roman" w:cs="Times New Roman"/>
        </w:rPr>
        <w:t xml:space="preserve"> nicht wirklich verbessern</w:t>
      </w:r>
      <w:r>
        <w:rPr>
          <w:rFonts w:ascii="Times New Roman" w:hAnsi="Times New Roman" w:cs="Times New Roman"/>
        </w:rPr>
        <w:t xml:space="preserve"> kann</w:t>
      </w:r>
      <w:r w:rsidR="00DA7DA8" w:rsidRPr="004C7727">
        <w:rPr>
          <w:rFonts w:ascii="Times New Roman" w:hAnsi="Times New Roman" w:cs="Times New Roman"/>
        </w:rPr>
        <w:t xml:space="preserve">. Einem Dammbruch gleich ziehen sich danach in einer langen Linie die päpstlichen Lehrverkündigung zum Verhältnis von Mensch und Schöpfung, Arbeit und Gesellschaft, Glaube und Leben. Selbst das Recht auf Widerstand gegen langanhaltende strukturelle Ungerechtigkeiten wird etwa in </w:t>
      </w:r>
      <w:proofErr w:type="spellStart"/>
      <w:r w:rsidR="00DA7DA8" w:rsidRPr="004C7727">
        <w:rPr>
          <w:rFonts w:ascii="Times New Roman" w:hAnsi="Times New Roman" w:cs="Times New Roman"/>
        </w:rPr>
        <w:t>Populorum</w:t>
      </w:r>
      <w:proofErr w:type="spellEnd"/>
      <w:r w:rsidR="00DA7DA8" w:rsidRPr="004C7727">
        <w:rPr>
          <w:rFonts w:ascii="Times New Roman" w:hAnsi="Times New Roman" w:cs="Times New Roman"/>
        </w:rPr>
        <w:t xml:space="preserve"> </w:t>
      </w:r>
      <w:proofErr w:type="spellStart"/>
      <w:r w:rsidR="00DA7DA8" w:rsidRPr="004C7727">
        <w:rPr>
          <w:rFonts w:ascii="Times New Roman" w:hAnsi="Times New Roman" w:cs="Times New Roman"/>
        </w:rPr>
        <w:t>Progressio</w:t>
      </w:r>
      <w:proofErr w:type="spellEnd"/>
      <w:r w:rsidR="00DA7DA8" w:rsidRPr="004C7727">
        <w:rPr>
          <w:rFonts w:ascii="Times New Roman" w:hAnsi="Times New Roman" w:cs="Times New Roman"/>
        </w:rPr>
        <w:t xml:space="preserve"> anerkannt und führt zur umfassenden Ausbildung einer Theologie der Armen, der Theologien der Befreiung von Unrecht um des Menschen willen. </w:t>
      </w:r>
      <w:r w:rsidR="00F51EE2" w:rsidRPr="004C7727">
        <w:rPr>
          <w:rFonts w:ascii="Times New Roman" w:hAnsi="Times New Roman" w:cs="Times New Roman"/>
        </w:rPr>
        <w:t>Doch ein rein sozialer Gerechtigkeitskampf würde in den Grenzen dessen bleiben, was der erste und der zweite Wirkkreis, Politik und Vernunft, auch postulieren können, eben im Sinn der sozialen Perichorese.</w:t>
      </w:r>
    </w:p>
    <w:p w:rsidR="00D546CF" w:rsidRPr="004C7727" w:rsidRDefault="00D546CF" w:rsidP="00D7266E">
      <w:pPr>
        <w:spacing w:after="160" w:line="360" w:lineRule="auto"/>
        <w:jc w:val="both"/>
        <w:rPr>
          <w:rFonts w:ascii="Times New Roman" w:hAnsi="Times New Roman" w:cs="Times New Roman"/>
        </w:rPr>
      </w:pPr>
    </w:p>
    <w:p w:rsidR="00F51EE2" w:rsidRPr="002329DD" w:rsidRDefault="00F51EE2" w:rsidP="002329DD">
      <w:pPr>
        <w:pStyle w:val="Listenabsatz"/>
        <w:numPr>
          <w:ilvl w:val="0"/>
          <w:numId w:val="6"/>
        </w:numPr>
        <w:spacing w:after="160" w:line="360" w:lineRule="auto"/>
        <w:jc w:val="both"/>
        <w:rPr>
          <w:rFonts w:ascii="Times New Roman" w:hAnsi="Times New Roman" w:cs="Times New Roman"/>
          <w:b/>
        </w:rPr>
      </w:pPr>
      <w:r w:rsidRPr="002329DD">
        <w:rPr>
          <w:rFonts w:ascii="Times New Roman" w:hAnsi="Times New Roman" w:cs="Times New Roman"/>
          <w:b/>
        </w:rPr>
        <w:t>Was kann Theologie, was können Religionen darüber hinaus anbieten?</w:t>
      </w:r>
    </w:p>
    <w:p w:rsidR="00D546CF" w:rsidRDefault="00B4481B"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Wenn wir alle </w:t>
      </w:r>
      <w:proofErr w:type="spellStart"/>
      <w:r w:rsidRPr="004C7727">
        <w:rPr>
          <w:rFonts w:ascii="Times New Roman" w:hAnsi="Times New Roman" w:cs="Times New Roman"/>
        </w:rPr>
        <w:t>Belohungsverheiß</w:t>
      </w:r>
      <w:r w:rsidR="00F51EE2" w:rsidRPr="004C7727">
        <w:rPr>
          <w:rFonts w:ascii="Times New Roman" w:hAnsi="Times New Roman" w:cs="Times New Roman"/>
        </w:rPr>
        <w:t>ungen</w:t>
      </w:r>
      <w:proofErr w:type="spellEnd"/>
      <w:r w:rsidR="00F51EE2" w:rsidRPr="004C7727">
        <w:rPr>
          <w:rFonts w:ascii="Times New Roman" w:hAnsi="Times New Roman" w:cs="Times New Roman"/>
        </w:rPr>
        <w:t xml:space="preserve"> im Jenseits oder Wiedergeburtsvorstellungen, die auch zuerst den physischen Tod voraussetzen, weglassen, dann bewegen wir uns im innerweltlichen Bereich, ohne darin aufzugehen. Genau das meint eine Anthro</w:t>
      </w:r>
      <w:r w:rsidR="002329DD">
        <w:rPr>
          <w:rFonts w:ascii="Times New Roman" w:hAnsi="Times New Roman" w:cs="Times New Roman"/>
        </w:rPr>
        <w:t>pologie der Hoffnung - über das J</w:t>
      </w:r>
      <w:r w:rsidR="00F51EE2" w:rsidRPr="004C7727">
        <w:rPr>
          <w:rFonts w:ascii="Times New Roman" w:hAnsi="Times New Roman" w:cs="Times New Roman"/>
        </w:rPr>
        <w:t xml:space="preserve">etzt und konkrete Einzelschritte </w:t>
      </w:r>
      <w:r w:rsidR="002329DD">
        <w:rPr>
          <w:rFonts w:ascii="Times New Roman" w:hAnsi="Times New Roman" w:cs="Times New Roman"/>
        </w:rPr>
        <w:t xml:space="preserve">hinaus </w:t>
      </w:r>
      <w:r w:rsidR="00F51EE2" w:rsidRPr="004C7727">
        <w:rPr>
          <w:rFonts w:ascii="Times New Roman" w:hAnsi="Times New Roman" w:cs="Times New Roman"/>
        </w:rPr>
        <w:t>dem Leben eine Grundh</w:t>
      </w:r>
      <w:r w:rsidR="00497340" w:rsidRPr="004C7727">
        <w:rPr>
          <w:rFonts w:ascii="Times New Roman" w:hAnsi="Times New Roman" w:cs="Times New Roman"/>
        </w:rPr>
        <w:t>offnung durch Sinngebung</w:t>
      </w:r>
      <w:r w:rsidR="00F51EE2" w:rsidRPr="004C7727">
        <w:rPr>
          <w:rFonts w:ascii="Times New Roman" w:hAnsi="Times New Roman" w:cs="Times New Roman"/>
        </w:rPr>
        <w:t xml:space="preserve"> zu eröffnen. Also eine Existenzmöglichkeit jenseits reiner Funktionalität. Eigentlich geht es um nichts anderes als den Glauben </w:t>
      </w:r>
      <w:r w:rsidR="00F51EE2" w:rsidRPr="004C7727">
        <w:rPr>
          <w:rFonts w:ascii="Times New Roman" w:hAnsi="Times New Roman" w:cs="Times New Roman"/>
        </w:rPr>
        <w:lastRenderedPageBreak/>
        <w:t>an das Unvorstellbare, das Künftige und Mögliche, n</w:t>
      </w:r>
      <w:r w:rsidRPr="004C7727">
        <w:rPr>
          <w:rFonts w:ascii="Times New Roman" w:hAnsi="Times New Roman" w:cs="Times New Roman"/>
        </w:rPr>
        <w:t xml:space="preserve">icht um das rein aus dem </w:t>
      </w:r>
      <w:r w:rsidR="002329DD">
        <w:rPr>
          <w:rFonts w:ascii="Times New Roman" w:hAnsi="Times New Roman" w:cs="Times New Roman"/>
        </w:rPr>
        <w:t xml:space="preserve">Hier und </w:t>
      </w:r>
      <w:r w:rsidRPr="004C7727">
        <w:rPr>
          <w:rFonts w:ascii="Times New Roman" w:hAnsi="Times New Roman" w:cs="Times New Roman"/>
        </w:rPr>
        <w:t>Jetzt Extrapolierbare. Das U</w:t>
      </w:r>
      <w:r w:rsidR="00F51EE2" w:rsidRPr="004C7727">
        <w:rPr>
          <w:rFonts w:ascii="Times New Roman" w:hAnsi="Times New Roman" w:cs="Times New Roman"/>
        </w:rPr>
        <w:t xml:space="preserve">nverfügbare ist das, was aus einer tieferen Sinngebung gedacht werden muss, um die </w:t>
      </w:r>
      <w:r w:rsidRPr="004C7727">
        <w:rPr>
          <w:rFonts w:ascii="Times New Roman" w:hAnsi="Times New Roman" w:cs="Times New Roman"/>
        </w:rPr>
        <w:t>kreativen</w:t>
      </w:r>
      <w:r w:rsidR="00F51EE2" w:rsidRPr="004C7727">
        <w:rPr>
          <w:rFonts w:ascii="Times New Roman" w:hAnsi="Times New Roman" w:cs="Times New Roman"/>
        </w:rPr>
        <w:t xml:space="preserve"> Kräfte menschlichen Handels freizusetzen. Im theologischen Sinn kann </w:t>
      </w:r>
      <w:r w:rsidR="002329DD">
        <w:rPr>
          <w:rFonts w:ascii="Times New Roman" w:hAnsi="Times New Roman" w:cs="Times New Roman"/>
        </w:rPr>
        <w:t xml:space="preserve">gerade </w:t>
      </w:r>
      <w:r w:rsidR="00F51EE2" w:rsidRPr="004C7727">
        <w:rPr>
          <w:rFonts w:ascii="Times New Roman" w:hAnsi="Times New Roman" w:cs="Times New Roman"/>
        </w:rPr>
        <w:t xml:space="preserve">der christliche Glaube hier wirkmächtig ansetzen. Den WEIL Gott Mensch geworden ist, kann der Mensch die Vision seiner eigenen Menschlichkeit erahnen. </w:t>
      </w:r>
      <w:r w:rsidR="002329DD">
        <w:rPr>
          <w:rFonts w:ascii="Times New Roman" w:hAnsi="Times New Roman" w:cs="Times New Roman"/>
        </w:rPr>
        <w:t>Vielleicht sieht Freire deswegen das Christentum als die Religion der Zukunft an</w:t>
      </w:r>
      <w:r w:rsidR="002329DD">
        <w:rPr>
          <w:rStyle w:val="Funotenzeichen"/>
          <w:rFonts w:ascii="Times New Roman" w:hAnsi="Times New Roman" w:cs="Times New Roman"/>
        </w:rPr>
        <w:footnoteReference w:id="12"/>
      </w:r>
      <w:r w:rsidR="002329DD">
        <w:rPr>
          <w:rFonts w:ascii="Times New Roman" w:hAnsi="Times New Roman" w:cs="Times New Roman"/>
        </w:rPr>
        <w:t xml:space="preserve">. </w:t>
      </w:r>
    </w:p>
    <w:p w:rsidR="00D7266E" w:rsidRDefault="00F51EE2"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Die Fesseln der innerweltlichen Machtstrukturen (auch der Ohnmachtsstrukturen) fallen für den, der die Berufung zur Gotteskindschaft, ja zur Gottesebenbildlichkeit in sich wahrnimmt. </w:t>
      </w:r>
      <w:r w:rsidR="00D546CF">
        <w:rPr>
          <w:rFonts w:ascii="Times New Roman" w:hAnsi="Times New Roman" w:cs="Times New Roman"/>
        </w:rPr>
        <w:t>Aus dieser u</w:t>
      </w:r>
      <w:r w:rsidR="00C43C97" w:rsidRPr="004C7727">
        <w:rPr>
          <w:rFonts w:ascii="Times New Roman" w:hAnsi="Times New Roman" w:cs="Times New Roman"/>
        </w:rPr>
        <w:t>nverfügbaren, weltlicher Einflussnahme entzogenen Glaubensgewissheit</w:t>
      </w:r>
      <w:r w:rsidR="00D546CF">
        <w:rPr>
          <w:rFonts w:ascii="Times New Roman" w:hAnsi="Times New Roman" w:cs="Times New Roman"/>
        </w:rPr>
        <w:t>,</w:t>
      </w:r>
      <w:r w:rsidR="00C43C97" w:rsidRPr="004C7727">
        <w:rPr>
          <w:rFonts w:ascii="Times New Roman" w:hAnsi="Times New Roman" w:cs="Times New Roman"/>
        </w:rPr>
        <w:t xml:space="preserve"> kann Leben neu fundiert werden. Dies gilt, wollen wir Böckenförde folgen, auch für die Regeln menschlichen Zusammenseins. Auch die Verfasstheit der Gesellschaften muss, soll sie einen unveräußerlichen Hoffnungshorizont eröffnen, durch Voraussetzungen gehalten werden, die die Gesellschaft nicht selbst geben kann. Denn sonst w</w:t>
      </w:r>
      <w:r w:rsidR="00D546CF">
        <w:rPr>
          <w:rFonts w:ascii="Times New Roman" w:hAnsi="Times New Roman" w:cs="Times New Roman"/>
        </w:rPr>
        <w:t>äre das</w:t>
      </w:r>
      <w:r w:rsidR="00C43C97" w:rsidRPr="004C7727">
        <w:rPr>
          <w:rFonts w:ascii="Times New Roman" w:hAnsi="Times New Roman" w:cs="Times New Roman"/>
        </w:rPr>
        <w:t xml:space="preserve"> Glücken des Menschen reiner menschlicher Willkür in Entscheidungen anderer Menschen unterworfen</w:t>
      </w:r>
      <w:r w:rsidR="00D546CF">
        <w:rPr>
          <w:rFonts w:ascii="Times New Roman" w:hAnsi="Times New Roman" w:cs="Times New Roman"/>
        </w:rPr>
        <w:t xml:space="preserve"> </w:t>
      </w:r>
      <w:r w:rsidR="00D546CF">
        <w:rPr>
          <w:rFonts w:ascii="Times New Roman" w:hAnsi="Times New Roman" w:cs="Times New Roman"/>
        </w:rPr>
        <w:t>(</w:t>
      </w:r>
      <w:r w:rsidR="00D546CF" w:rsidRPr="004C7727">
        <w:rPr>
          <w:rFonts w:ascii="Times New Roman" w:hAnsi="Times New Roman" w:cs="Times New Roman"/>
        </w:rPr>
        <w:t>in der Demokratie etwa durch Mehrheitsentscheide</w:t>
      </w:r>
      <w:r w:rsidR="00D546CF">
        <w:rPr>
          <w:rFonts w:ascii="Times New Roman" w:hAnsi="Times New Roman" w:cs="Times New Roman"/>
        </w:rPr>
        <w:t>)</w:t>
      </w:r>
      <w:r w:rsidR="00C43C97" w:rsidRPr="004C7727">
        <w:rPr>
          <w:rFonts w:ascii="Times New Roman" w:hAnsi="Times New Roman" w:cs="Times New Roman"/>
        </w:rPr>
        <w:t>.</w:t>
      </w:r>
      <w:r w:rsidR="00D7266E" w:rsidRPr="004C7727">
        <w:rPr>
          <w:rFonts w:ascii="Times New Roman" w:hAnsi="Times New Roman" w:cs="Times New Roman"/>
        </w:rPr>
        <w:t xml:space="preserve"> Theologisch sprechen wir vom eschatologischen Vorbehalt, also von der Unverfügbarkeit des Zukünftigen im Hinblick auf das, was am Ende der Zeiten kommen mag. Das aber bedeutet für das Leben des einzelnen, dass er aus dem Prinzip Hoffnung leben und sein Leben immer neu kreativ </w:t>
      </w:r>
      <w:r w:rsidR="00D546CF">
        <w:rPr>
          <w:rFonts w:ascii="Times New Roman" w:hAnsi="Times New Roman" w:cs="Times New Roman"/>
        </w:rPr>
        <w:t>gestalten</w:t>
      </w:r>
      <w:r w:rsidR="00D7266E" w:rsidRPr="004C7727">
        <w:rPr>
          <w:rFonts w:ascii="Times New Roman" w:hAnsi="Times New Roman" w:cs="Times New Roman"/>
        </w:rPr>
        <w:t xml:space="preserve"> kann. </w:t>
      </w:r>
      <w:r w:rsidR="00D546CF">
        <w:rPr>
          <w:rFonts w:ascii="Times New Roman" w:hAnsi="Times New Roman" w:cs="Times New Roman"/>
        </w:rPr>
        <w:t>D</w:t>
      </w:r>
      <w:r w:rsidR="00D7266E" w:rsidRPr="004C7727">
        <w:rPr>
          <w:rFonts w:ascii="Times New Roman" w:hAnsi="Times New Roman" w:cs="Times New Roman"/>
        </w:rPr>
        <w:t xml:space="preserve">ie Enttäuschungen, Hoffnungslosigkeiten und Verstrickungen in Strukturen des Bösen sind nicht das letzte Wort. </w:t>
      </w:r>
    </w:p>
    <w:p w:rsidR="00D546CF" w:rsidRPr="004C7727" w:rsidRDefault="00D546CF" w:rsidP="00D7266E">
      <w:pPr>
        <w:spacing w:after="160" w:line="360" w:lineRule="auto"/>
        <w:jc w:val="both"/>
        <w:rPr>
          <w:rFonts w:ascii="Times New Roman" w:hAnsi="Times New Roman" w:cs="Times New Roman"/>
        </w:rPr>
      </w:pPr>
    </w:p>
    <w:p w:rsidR="00D546CF" w:rsidRPr="00D546CF" w:rsidRDefault="00D546CF" w:rsidP="00D546CF">
      <w:pPr>
        <w:pStyle w:val="Listenabsatz"/>
        <w:numPr>
          <w:ilvl w:val="0"/>
          <w:numId w:val="6"/>
        </w:numPr>
        <w:spacing w:after="160" w:line="360" w:lineRule="auto"/>
        <w:jc w:val="both"/>
        <w:rPr>
          <w:rFonts w:ascii="Times New Roman" w:hAnsi="Times New Roman" w:cs="Times New Roman"/>
          <w:b/>
        </w:rPr>
      </w:pPr>
      <w:r w:rsidRPr="00D546CF">
        <w:rPr>
          <w:rFonts w:ascii="Times New Roman" w:hAnsi="Times New Roman" w:cs="Times New Roman"/>
          <w:b/>
        </w:rPr>
        <w:t>Spiritualität als USP der Religionen</w:t>
      </w:r>
    </w:p>
    <w:p w:rsidR="00B4481B" w:rsidRPr="00D546CF" w:rsidRDefault="00B4481B" w:rsidP="00D546CF">
      <w:pPr>
        <w:spacing w:after="160" w:line="360" w:lineRule="auto"/>
        <w:jc w:val="both"/>
        <w:rPr>
          <w:rFonts w:ascii="Times New Roman" w:hAnsi="Times New Roman" w:cs="Times New Roman"/>
        </w:rPr>
      </w:pPr>
      <w:r w:rsidRPr="00D546CF">
        <w:rPr>
          <w:rFonts w:ascii="Times New Roman" w:hAnsi="Times New Roman" w:cs="Times New Roman"/>
        </w:rPr>
        <w:t xml:space="preserve">An diesem Punkt muss auch das Proprium der Religionen einsetzen, in heutiger Sprache ihr Alleinstellungsmerkmal (der USP, </w:t>
      </w:r>
      <w:proofErr w:type="spellStart"/>
      <w:r w:rsidRPr="00D546CF">
        <w:rPr>
          <w:rFonts w:ascii="Times New Roman" w:hAnsi="Times New Roman" w:cs="Times New Roman"/>
        </w:rPr>
        <w:t>unique</w:t>
      </w:r>
      <w:proofErr w:type="spellEnd"/>
      <w:r w:rsidRPr="00D546CF">
        <w:rPr>
          <w:rFonts w:ascii="Times New Roman" w:hAnsi="Times New Roman" w:cs="Times New Roman"/>
        </w:rPr>
        <w:t xml:space="preserve"> </w:t>
      </w:r>
      <w:proofErr w:type="spellStart"/>
      <w:r w:rsidRPr="00D546CF">
        <w:rPr>
          <w:rFonts w:ascii="Times New Roman" w:hAnsi="Times New Roman" w:cs="Times New Roman"/>
        </w:rPr>
        <w:t>selling</w:t>
      </w:r>
      <w:proofErr w:type="spellEnd"/>
      <w:r w:rsidRPr="00D546CF">
        <w:rPr>
          <w:rFonts w:ascii="Times New Roman" w:hAnsi="Times New Roman" w:cs="Times New Roman"/>
        </w:rPr>
        <w:t xml:space="preserve"> </w:t>
      </w:r>
      <w:proofErr w:type="spellStart"/>
      <w:r w:rsidRPr="00D546CF">
        <w:rPr>
          <w:rFonts w:ascii="Times New Roman" w:hAnsi="Times New Roman" w:cs="Times New Roman"/>
        </w:rPr>
        <w:t>proposition</w:t>
      </w:r>
      <w:proofErr w:type="spellEnd"/>
      <w:r w:rsidRPr="00D546CF">
        <w:rPr>
          <w:rFonts w:ascii="Times New Roman" w:hAnsi="Times New Roman" w:cs="Times New Roman"/>
        </w:rPr>
        <w:t>): Die Spiritualität. Diese als Proprium und Gabe in die Gesellschaft</w:t>
      </w:r>
      <w:r w:rsidR="00D546CF">
        <w:rPr>
          <w:rFonts w:ascii="Times New Roman" w:hAnsi="Times New Roman" w:cs="Times New Roman"/>
        </w:rPr>
        <w:t xml:space="preserve"> hinein </w:t>
      </w:r>
      <w:r w:rsidRPr="00D546CF">
        <w:rPr>
          <w:rFonts w:ascii="Times New Roman" w:hAnsi="Times New Roman" w:cs="Times New Roman"/>
        </w:rPr>
        <w:t>zu</w:t>
      </w:r>
      <w:r w:rsidR="00D546CF">
        <w:rPr>
          <w:rFonts w:ascii="Times New Roman" w:hAnsi="Times New Roman" w:cs="Times New Roman"/>
        </w:rPr>
        <w:t xml:space="preserve"> </w:t>
      </w:r>
      <w:r w:rsidRPr="00D546CF">
        <w:rPr>
          <w:rFonts w:ascii="Times New Roman" w:hAnsi="Times New Roman" w:cs="Times New Roman"/>
        </w:rPr>
        <w:t xml:space="preserve">entdecken ist die große Chance der Religionen im Miteinander. Zudem kann in der Hinwendung auf die gesellschaftliche Relevanz der Spiritualität als Sinngebungshorizont die eigentliche Aufgabe der Religionen in unserer Gesellschaft gesehen werden. 2016 </w:t>
      </w:r>
      <w:r w:rsidR="00D546CF">
        <w:rPr>
          <w:rFonts w:ascii="Times New Roman" w:hAnsi="Times New Roman" w:cs="Times New Roman"/>
        </w:rPr>
        <w:t xml:space="preserve">hat die Europäische Akademie der Wissenschaften und Künste in ihrer Klasse Weltreligionen </w:t>
      </w:r>
      <w:r w:rsidRPr="00D546CF">
        <w:rPr>
          <w:rFonts w:ascii="Times New Roman" w:hAnsi="Times New Roman" w:cs="Times New Roman"/>
        </w:rPr>
        <w:t xml:space="preserve">in einer interreligiösen Fachtagung in Lugano </w:t>
      </w:r>
      <w:r w:rsidR="00D546CF">
        <w:rPr>
          <w:rFonts w:ascii="Times New Roman" w:hAnsi="Times New Roman" w:cs="Times New Roman"/>
        </w:rPr>
        <w:t>die</w:t>
      </w:r>
      <w:r w:rsidRPr="00D546CF">
        <w:rPr>
          <w:rFonts w:ascii="Times New Roman" w:hAnsi="Times New Roman" w:cs="Times New Roman"/>
        </w:rPr>
        <w:t xml:space="preserve"> Spiritualität </w:t>
      </w:r>
      <w:r w:rsidR="00D546CF">
        <w:rPr>
          <w:rFonts w:ascii="Times New Roman" w:hAnsi="Times New Roman" w:cs="Times New Roman"/>
        </w:rPr>
        <w:t xml:space="preserve">als </w:t>
      </w:r>
      <w:r w:rsidRPr="00D546CF">
        <w:rPr>
          <w:rFonts w:ascii="Times New Roman" w:hAnsi="Times New Roman" w:cs="Times New Roman"/>
        </w:rPr>
        <w:t xml:space="preserve">den </w:t>
      </w:r>
      <w:r w:rsidR="00EA246E" w:rsidRPr="00D546CF">
        <w:rPr>
          <w:rFonts w:ascii="Times New Roman" w:hAnsi="Times New Roman" w:cs="Times New Roman"/>
        </w:rPr>
        <w:t>entscheidenden</w:t>
      </w:r>
      <w:r w:rsidRPr="00D546CF">
        <w:rPr>
          <w:rFonts w:ascii="Times New Roman" w:hAnsi="Times New Roman" w:cs="Times New Roman"/>
        </w:rPr>
        <w:t xml:space="preserve"> Punkt dargelegt, der den Stillstand des interreligiösen Dialogs zu überwinden hilft.</w:t>
      </w:r>
      <w:r w:rsidRPr="004C7727">
        <w:rPr>
          <w:rStyle w:val="Funotenzeichen"/>
          <w:rFonts w:ascii="Times New Roman" w:hAnsi="Times New Roman" w:cs="Times New Roman"/>
        </w:rPr>
        <w:footnoteReference w:id="13"/>
      </w:r>
      <w:r w:rsidR="00EA246E" w:rsidRPr="00D546CF">
        <w:rPr>
          <w:rFonts w:ascii="Times New Roman" w:hAnsi="Times New Roman" w:cs="Times New Roman"/>
        </w:rPr>
        <w:t xml:space="preserve"> E. Möde hat diese Linie ebenso aufgezeigt und in die Kommunikation mit der Welt integriert. Sein Wort von der Spiritualität als Transzendenzakt, „der sich auf das Absolute bezieht und das Subjekt zum </w:t>
      </w:r>
      <w:r w:rsidR="00EA246E" w:rsidRPr="00D546CF">
        <w:rPr>
          <w:rFonts w:ascii="Times New Roman" w:hAnsi="Times New Roman" w:cs="Times New Roman"/>
          <w:i/>
        </w:rPr>
        <w:t>Subjekt des Absoluten</w:t>
      </w:r>
      <w:r w:rsidR="00EA246E" w:rsidRPr="00D546CF">
        <w:rPr>
          <w:rFonts w:ascii="Times New Roman" w:hAnsi="Times New Roman" w:cs="Times New Roman"/>
        </w:rPr>
        <w:t xml:space="preserve"> werden lässt“</w:t>
      </w:r>
      <w:r w:rsidR="00EA246E" w:rsidRPr="004C7727">
        <w:rPr>
          <w:rStyle w:val="Funotenzeichen"/>
          <w:rFonts w:ascii="Times New Roman" w:hAnsi="Times New Roman" w:cs="Times New Roman"/>
        </w:rPr>
        <w:footnoteReference w:id="14"/>
      </w:r>
      <w:r w:rsidR="00EA246E" w:rsidRPr="00D546CF">
        <w:rPr>
          <w:rFonts w:ascii="Times New Roman" w:hAnsi="Times New Roman" w:cs="Times New Roman"/>
        </w:rPr>
        <w:t xml:space="preserve"> zeigt die Richtung an, in der Religionen mit der Frage nach der Spiritualität genau das unseren </w:t>
      </w:r>
      <w:r w:rsidR="00EA246E" w:rsidRPr="00D546CF">
        <w:rPr>
          <w:rFonts w:ascii="Times New Roman" w:hAnsi="Times New Roman" w:cs="Times New Roman"/>
        </w:rPr>
        <w:lastRenderedPageBreak/>
        <w:t xml:space="preserve">Gesellschaften hinzuzufügen in der Lage sind, was Gesellschaften selbst nicht zu geben </w:t>
      </w:r>
      <w:r w:rsidR="00D546CF">
        <w:rPr>
          <w:rFonts w:ascii="Times New Roman" w:hAnsi="Times New Roman" w:cs="Times New Roman"/>
        </w:rPr>
        <w:t>fähig</w:t>
      </w:r>
      <w:r w:rsidR="00EA246E" w:rsidRPr="00D546CF">
        <w:rPr>
          <w:rFonts w:ascii="Times New Roman" w:hAnsi="Times New Roman" w:cs="Times New Roman"/>
        </w:rPr>
        <w:t xml:space="preserve"> sind: einen unveräußerlichen Transzendenzbezug als Sinngebungshorizont für menschliches Glücken.</w:t>
      </w:r>
    </w:p>
    <w:p w:rsidR="00D7266E" w:rsidRPr="004C7727" w:rsidRDefault="00D7266E"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Wenn wir solch einen Hoffnungshorizont aus religiöser Wirkkraft beschreiben, dann ist das nur der erste Schritt. Denn wir müssen auch die Voraussetzungen schaffen, dass der Mensch diesen Gestaltungs- und Hoffnungsraum für sich nutzbar machen kann. Dazu braucht die Religion </w:t>
      </w:r>
      <w:r w:rsidR="008321A3" w:rsidRPr="004C7727">
        <w:rPr>
          <w:rFonts w:ascii="Times New Roman" w:hAnsi="Times New Roman" w:cs="Times New Roman"/>
        </w:rPr>
        <w:t xml:space="preserve">Grundlagen, die den Menschen auf die Hoffnung und sein Glücken hin auch auszurichten vermögen, der Mensch muss seine Chancen auch mit beiden Händen ergreifen können. </w:t>
      </w:r>
    </w:p>
    <w:p w:rsidR="008321A3" w:rsidRPr="004C7727" w:rsidRDefault="008321A3"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Das ermöglicht die Bildung. Gelingt es, dem Menschen </w:t>
      </w:r>
      <w:r w:rsidR="00D546CF">
        <w:rPr>
          <w:rFonts w:ascii="Times New Roman" w:hAnsi="Times New Roman" w:cs="Times New Roman"/>
        </w:rPr>
        <w:t>durch seine</w:t>
      </w:r>
      <w:r w:rsidRPr="004C7727">
        <w:rPr>
          <w:rFonts w:ascii="Times New Roman" w:hAnsi="Times New Roman" w:cs="Times New Roman"/>
        </w:rPr>
        <w:t xml:space="preserve"> </w:t>
      </w:r>
      <w:r w:rsidR="00D546CF">
        <w:rPr>
          <w:rFonts w:ascii="Times New Roman" w:hAnsi="Times New Roman" w:cs="Times New Roman"/>
        </w:rPr>
        <w:t>Aus</w:t>
      </w:r>
      <w:r w:rsidRPr="004C7727">
        <w:rPr>
          <w:rFonts w:ascii="Times New Roman" w:hAnsi="Times New Roman" w:cs="Times New Roman"/>
        </w:rPr>
        <w:t>bildung</w:t>
      </w:r>
      <w:r w:rsidR="00D546CF">
        <w:rPr>
          <w:rFonts w:ascii="Times New Roman" w:hAnsi="Times New Roman" w:cs="Times New Roman"/>
        </w:rPr>
        <w:t>,</w:t>
      </w:r>
      <w:r w:rsidRPr="004C7727">
        <w:rPr>
          <w:rFonts w:ascii="Times New Roman" w:hAnsi="Times New Roman" w:cs="Times New Roman"/>
        </w:rPr>
        <w:t xml:space="preserve"> Neugierde, Kreativität und Gestaltungswillen </w:t>
      </w:r>
      <w:r w:rsidR="00D546CF">
        <w:rPr>
          <w:rFonts w:ascii="Times New Roman" w:hAnsi="Times New Roman" w:cs="Times New Roman"/>
        </w:rPr>
        <w:t>in sich zu entdecken und auszuformen,</w:t>
      </w:r>
      <w:r w:rsidRPr="004C7727">
        <w:rPr>
          <w:rFonts w:ascii="Times New Roman" w:hAnsi="Times New Roman" w:cs="Times New Roman"/>
        </w:rPr>
        <w:t xml:space="preserve"> dann kann die religiöse Wirkkraft zur Entfaltung kommen. Daher werfen wir noch einen Blick auf die religiöse Pädagogik, mehr noch, auf die Pädagogik des Freimachens, der Kreativität und Hoffnung.</w:t>
      </w:r>
    </w:p>
    <w:p w:rsidR="008321A3" w:rsidRDefault="008321A3"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Auch hier beschränke ich mich auf ein pädagogisches Grundkonzept, das als pars pro toto den Blick auf die Chancen pädagogischer Intervention richten soll. </w:t>
      </w:r>
    </w:p>
    <w:p w:rsidR="00D546CF" w:rsidRPr="004C7727" w:rsidRDefault="00D546CF" w:rsidP="00D7266E">
      <w:pPr>
        <w:spacing w:after="160" w:line="360" w:lineRule="auto"/>
        <w:jc w:val="both"/>
        <w:rPr>
          <w:rFonts w:ascii="Times New Roman" w:hAnsi="Times New Roman" w:cs="Times New Roman"/>
        </w:rPr>
      </w:pPr>
    </w:p>
    <w:p w:rsidR="00497340" w:rsidRPr="00AC7E29" w:rsidRDefault="00497340" w:rsidP="00D546CF">
      <w:pPr>
        <w:pStyle w:val="Listenabsatz"/>
        <w:numPr>
          <w:ilvl w:val="0"/>
          <w:numId w:val="13"/>
        </w:numPr>
        <w:spacing w:after="160" w:line="360" w:lineRule="auto"/>
        <w:jc w:val="both"/>
        <w:rPr>
          <w:rFonts w:ascii="Times New Roman" w:hAnsi="Times New Roman" w:cs="Times New Roman"/>
          <w:b/>
          <w:lang w:val="de-DE"/>
        </w:rPr>
      </w:pPr>
      <w:r w:rsidRPr="00AC7E29">
        <w:rPr>
          <w:rFonts w:ascii="Times New Roman" w:hAnsi="Times New Roman" w:cs="Times New Roman"/>
          <w:b/>
          <w:lang w:val="de-DE"/>
        </w:rPr>
        <w:t>Wie kann eine Anthropologie der Hoffnung in Gesellschaft</w:t>
      </w:r>
      <w:r w:rsidR="00D546CF">
        <w:rPr>
          <w:rFonts w:ascii="Times New Roman" w:hAnsi="Times New Roman" w:cs="Times New Roman"/>
          <w:b/>
          <w:lang w:val="de-DE"/>
        </w:rPr>
        <w:t>en</w:t>
      </w:r>
      <w:r w:rsidRPr="00AC7E29">
        <w:rPr>
          <w:rFonts w:ascii="Times New Roman" w:hAnsi="Times New Roman" w:cs="Times New Roman"/>
          <w:b/>
          <w:lang w:val="de-DE"/>
        </w:rPr>
        <w:t xml:space="preserve"> zum Leben erweckt werden?</w:t>
      </w:r>
    </w:p>
    <w:p w:rsidR="00D546CF"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Dies ist die Frage nach der Einübung in einen Hoffnungshorizont, als</w:t>
      </w:r>
      <w:r w:rsidR="008321A3" w:rsidRPr="004C7727">
        <w:rPr>
          <w:rFonts w:ascii="Times New Roman" w:hAnsi="Times New Roman" w:cs="Times New Roman"/>
        </w:rPr>
        <w:t>o</w:t>
      </w:r>
      <w:r w:rsidRPr="004C7727">
        <w:rPr>
          <w:rFonts w:ascii="Times New Roman" w:hAnsi="Times New Roman" w:cs="Times New Roman"/>
        </w:rPr>
        <w:t xml:space="preserve"> die Frage nach der Pädagogik der Hoffnung. Hierbei reflektieren wir auf das Werk des 1977 verstorbene Paulo Freires, des Theatermachers, Philosophen der Hoffnung und tiefgläubigen Katholiken.</w:t>
      </w:r>
      <w:r w:rsidRPr="004C7727">
        <w:rPr>
          <w:rStyle w:val="Funotenzeichen"/>
          <w:rFonts w:ascii="Times New Roman" w:hAnsi="Times New Roman" w:cs="Times New Roman"/>
        </w:rPr>
        <w:footnoteReference w:customMarkFollows="1" w:id="15"/>
        <w:t>[7]</w:t>
      </w:r>
      <w:r w:rsidR="00EA246E" w:rsidRPr="004C7727">
        <w:rPr>
          <w:rFonts w:ascii="Times New Roman" w:hAnsi="Times New Roman" w:cs="Times New Roman"/>
        </w:rPr>
        <w:t xml:space="preserve"> Er verfolgt in seinem gesamten Lebenswerk die Prämisse, dass eine Anthropologie der Hoffnung einer komplementären Pädagogik der Hoffnung bedarf, damit sie praktisch greifen kann. Er obliegt also den Pädagogen, die menschliche Disposition für sein Glücken so gestalten, dass er diese Hoffnungshorizonte zu ergreifen vermag. </w:t>
      </w:r>
      <w:r w:rsidR="00571D35" w:rsidRPr="004C7727">
        <w:rPr>
          <w:rFonts w:ascii="Times New Roman" w:hAnsi="Times New Roman" w:cs="Times New Roman"/>
        </w:rPr>
        <w:t xml:space="preserve">Dazu bedarf es eines Paradigmenwechsels in der Gesellschaft von einer Anthropologie des Funktionierens, also der Nutzenargumentation aller menschlichen Vollzüge für eine Industriegesellschaft, hin zu einer Anthropologie des Seins, die dem einzelnen in seiner Ganzheitlichkeit gerecht zu werden vermag. Andernfalls wird der Mensch seines Menschseins beraubt. Die solch eine Ganzheitlichkeit ermöglichende Pädagogik muss daher eine befreiende Pädagogik sein, eine Pädagogik, die Freiräume außerhalb reiner Nützlichkeitsfragen eröffnet. Also keine </w:t>
      </w:r>
      <w:r w:rsidR="00571D35" w:rsidRPr="004C7727">
        <w:rPr>
          <w:rFonts w:ascii="Times New Roman" w:hAnsi="Times New Roman" w:cs="Times New Roman"/>
        </w:rPr>
        <w:t>Pädagogik</w:t>
      </w:r>
      <w:r w:rsidR="00A220E7" w:rsidRPr="004C7727">
        <w:rPr>
          <w:rFonts w:ascii="Times New Roman" w:hAnsi="Times New Roman" w:cs="Times New Roman"/>
        </w:rPr>
        <w:t xml:space="preserve"> ü</w:t>
      </w:r>
      <w:r w:rsidR="00571D35" w:rsidRPr="004C7727">
        <w:rPr>
          <w:rFonts w:ascii="Times New Roman" w:hAnsi="Times New Roman" w:cs="Times New Roman"/>
        </w:rPr>
        <w:t>ber den Menschen oder vom Menschen, sondern im Dialog MIT dem Menschen. Dialogbefähigung, Einübung in Kreativität, Fördern der Neugierde und ein situativer Ansatz werden der menschlichen Entwicklung gerecht. Damit kann der einzelne hingerichtet werden auf die ganzheitliche Erfahrung und Erkenntnis seiner Person, seine Träume, Fähigkeiten und Wünsche, und schließlich auch seinen spirituellen Zugang zum Transzendenten, zur Begegnung mit dem Numinosum.</w:t>
      </w:r>
      <w:r w:rsidR="0067106D" w:rsidRPr="004C7727">
        <w:rPr>
          <w:rFonts w:ascii="Times New Roman" w:hAnsi="Times New Roman" w:cs="Times New Roman"/>
        </w:rPr>
        <w:t xml:space="preserve"> </w:t>
      </w:r>
    </w:p>
    <w:p w:rsidR="00497340" w:rsidRPr="004C7727" w:rsidRDefault="0067106D" w:rsidP="00D7266E">
      <w:pPr>
        <w:spacing w:after="160" w:line="360" w:lineRule="auto"/>
        <w:jc w:val="both"/>
        <w:rPr>
          <w:rFonts w:ascii="Times New Roman" w:hAnsi="Times New Roman" w:cs="Times New Roman"/>
        </w:rPr>
      </w:pPr>
      <w:r w:rsidRPr="004C7727">
        <w:rPr>
          <w:rFonts w:ascii="Times New Roman" w:hAnsi="Times New Roman" w:cs="Times New Roman"/>
        </w:rPr>
        <w:lastRenderedPageBreak/>
        <w:t xml:space="preserve">Solch eine </w:t>
      </w:r>
      <w:r w:rsidRPr="004C7727">
        <w:rPr>
          <w:rFonts w:ascii="Times New Roman" w:hAnsi="Times New Roman" w:cs="Times New Roman"/>
        </w:rPr>
        <w:t>Pädagogik</w:t>
      </w:r>
      <w:r w:rsidRPr="004C7727">
        <w:rPr>
          <w:rFonts w:ascii="Times New Roman" w:hAnsi="Times New Roman" w:cs="Times New Roman"/>
        </w:rPr>
        <w:t xml:space="preserve"> wird zum Baustein einer Hoffnungsgesellschaft, die durch eine Erkenntnis- und Kommunikationskultur Freiräume für die Selbst-Werdung im Sinne Bubers</w:t>
      </w:r>
      <w:r w:rsidR="00D546CF">
        <w:rPr>
          <w:rFonts w:ascii="Times New Roman" w:hAnsi="Times New Roman" w:cs="Times New Roman"/>
        </w:rPr>
        <w:t xml:space="preserve"> schafft</w:t>
      </w:r>
      <w:r w:rsidRPr="004C7727">
        <w:rPr>
          <w:rFonts w:ascii="Times New Roman" w:hAnsi="Times New Roman" w:cs="Times New Roman"/>
        </w:rPr>
        <w:t>, für den das dialogische Prinzip erst die Ganzheitlichkeit des Menschen ermöglicht.</w:t>
      </w:r>
      <w:r w:rsidRPr="004C7727">
        <w:rPr>
          <w:rStyle w:val="Funotenzeichen"/>
          <w:rFonts w:ascii="Times New Roman" w:hAnsi="Times New Roman" w:cs="Times New Roman"/>
        </w:rPr>
        <w:footnoteReference w:id="16"/>
      </w:r>
      <w:r w:rsidRPr="004C7727">
        <w:rPr>
          <w:rFonts w:ascii="Times New Roman" w:hAnsi="Times New Roman" w:cs="Times New Roman"/>
        </w:rPr>
        <w:t xml:space="preserve"> </w:t>
      </w:r>
    </w:p>
    <w:p w:rsidR="00497340" w:rsidRPr="004C7727" w:rsidRDefault="00497340" w:rsidP="00D7266E">
      <w:pPr>
        <w:spacing w:after="160" w:line="360" w:lineRule="auto"/>
        <w:jc w:val="both"/>
        <w:rPr>
          <w:rFonts w:ascii="Times New Roman" w:hAnsi="Times New Roman" w:cs="Times New Roman"/>
        </w:rPr>
      </w:pPr>
      <w:r w:rsidRPr="004C7727">
        <w:rPr>
          <w:rFonts w:ascii="Times New Roman" w:hAnsi="Times New Roman" w:cs="Times New Roman"/>
        </w:rPr>
        <w:t xml:space="preserve">Gelingt es den Religionen, gemeinsam und glaubwürdig eine Anthropologie der Hoffnung </w:t>
      </w:r>
      <w:r w:rsidR="00A220E7" w:rsidRPr="004C7727">
        <w:rPr>
          <w:rFonts w:ascii="Times New Roman" w:hAnsi="Times New Roman" w:cs="Times New Roman"/>
        </w:rPr>
        <w:t xml:space="preserve">in spiritueller Perspektive </w:t>
      </w:r>
      <w:r w:rsidRPr="004C7727">
        <w:rPr>
          <w:rFonts w:ascii="Times New Roman" w:hAnsi="Times New Roman" w:cs="Times New Roman"/>
        </w:rPr>
        <w:t>zu verkünden und aus ihren religiösen Schriften darzustellen, dann werden Religionen in Zukunft wieder zum Antrieb unserer Gesellschaften und zu Garanten eines friedlichen Miteinander</w:t>
      </w:r>
      <w:r w:rsidR="00D546CF">
        <w:rPr>
          <w:rFonts w:ascii="Times New Roman" w:hAnsi="Times New Roman" w:cs="Times New Roman"/>
        </w:rPr>
        <w:t>s</w:t>
      </w:r>
      <w:r w:rsidRPr="004C7727">
        <w:rPr>
          <w:rFonts w:ascii="Times New Roman" w:hAnsi="Times New Roman" w:cs="Times New Roman"/>
        </w:rPr>
        <w:t xml:space="preserve"> in der globalen Welt werden. Solch ein ganzheitliches, sinngebendes und der Engführung durch Macht- und Finanzpolitiken widerstehendes Zeugnis ist längst überfällig. Es ist spät dafür, aber nicht zu spät.</w:t>
      </w:r>
    </w:p>
    <w:p w:rsidR="00A43B87" w:rsidRPr="00D546CF" w:rsidRDefault="00497340" w:rsidP="00D7266E">
      <w:pPr>
        <w:spacing w:after="160" w:line="360" w:lineRule="auto"/>
        <w:jc w:val="both"/>
        <w:rPr>
          <w:rFonts w:ascii="Times New Roman" w:hAnsi="Times New Roman" w:cs="Times New Roman"/>
          <w:sz w:val="16"/>
        </w:rPr>
      </w:pPr>
      <w:r w:rsidRPr="00D546CF">
        <w:rPr>
          <w:rFonts w:ascii="Times New Roman" w:hAnsi="Times New Roman" w:cs="Times New Roman"/>
          <w:b/>
          <w:i/>
        </w:rPr>
        <w:t>„Seht, aus der Nacht Verheißung blüht, die Hoffnung hebt sich wie ein Lied und jubelt: Halleluja.“</w:t>
      </w:r>
      <w:r w:rsidRPr="004C7727">
        <w:rPr>
          <w:rFonts w:ascii="Times New Roman" w:hAnsi="Times New Roman" w:cs="Times New Roman"/>
        </w:rPr>
        <w:t xml:space="preserve"> </w:t>
      </w:r>
      <w:r w:rsidRPr="00D546CF">
        <w:rPr>
          <w:rFonts w:ascii="Times New Roman" w:hAnsi="Times New Roman" w:cs="Times New Roman"/>
          <w:sz w:val="16"/>
        </w:rPr>
        <w:t>(GL 347)</w:t>
      </w:r>
    </w:p>
    <w:p w:rsidR="00CA791B" w:rsidRDefault="00CA791B" w:rsidP="00D7266E">
      <w:pPr>
        <w:spacing w:after="160" w:line="360" w:lineRule="auto"/>
        <w:jc w:val="both"/>
        <w:rPr>
          <w:rFonts w:ascii="Times New Roman" w:hAnsi="Times New Roman" w:cs="Times New Roman"/>
        </w:rPr>
      </w:pPr>
    </w:p>
    <w:p w:rsidR="00CA791B" w:rsidRPr="003D055F" w:rsidRDefault="00CA791B" w:rsidP="00D7266E">
      <w:pPr>
        <w:spacing w:after="160" w:line="360" w:lineRule="auto"/>
        <w:jc w:val="both"/>
        <w:rPr>
          <w:rFonts w:ascii="Times New Roman" w:hAnsi="Times New Roman" w:cs="Times New Roman"/>
          <w:i/>
          <w:lang w:val="en-US"/>
        </w:rPr>
      </w:pPr>
      <w:proofErr w:type="spellStart"/>
      <w:r w:rsidRPr="003D055F">
        <w:rPr>
          <w:rFonts w:ascii="Times New Roman" w:hAnsi="Times New Roman" w:cs="Times New Roman"/>
          <w:i/>
          <w:lang w:val="en-US"/>
        </w:rPr>
        <w:t>Zur</w:t>
      </w:r>
      <w:proofErr w:type="spellEnd"/>
      <w:r w:rsidRPr="003D055F">
        <w:rPr>
          <w:rFonts w:ascii="Times New Roman" w:hAnsi="Times New Roman" w:cs="Times New Roman"/>
          <w:i/>
          <w:lang w:val="en-US"/>
        </w:rPr>
        <w:t xml:space="preserve"> Person:</w:t>
      </w:r>
    </w:p>
    <w:p w:rsidR="00A019C8" w:rsidRPr="00A019C8" w:rsidRDefault="00CA791B" w:rsidP="00D7266E">
      <w:pPr>
        <w:spacing w:after="160" w:line="360" w:lineRule="auto"/>
        <w:jc w:val="both"/>
        <w:rPr>
          <w:rFonts w:ascii="Times New Roman" w:hAnsi="Times New Roman" w:cs="Times New Roman"/>
          <w:i/>
          <w:iCs/>
          <w:lang w:val="de-DE"/>
        </w:rPr>
      </w:pPr>
      <w:r w:rsidRPr="00CA791B">
        <w:rPr>
          <w:rFonts w:ascii="Times New Roman" w:hAnsi="Times New Roman" w:cs="Times New Roman"/>
          <w:i/>
          <w:iCs/>
          <w:lang w:val="de-DE"/>
        </w:rPr>
        <w:t xml:space="preserve">Elmar Kuhn studierte in München, Buenos Aires, Wien und Salzburg </w:t>
      </w:r>
      <w:r>
        <w:rPr>
          <w:rFonts w:ascii="Times New Roman" w:hAnsi="Times New Roman" w:cs="Times New Roman"/>
          <w:i/>
          <w:iCs/>
          <w:lang w:val="de-DE"/>
        </w:rPr>
        <w:t>und spezialisierte sich auf Religionswissenschaften</w:t>
      </w:r>
      <w:r w:rsidRPr="00CA791B">
        <w:rPr>
          <w:rFonts w:ascii="Times New Roman" w:hAnsi="Times New Roman" w:cs="Times New Roman"/>
          <w:i/>
          <w:iCs/>
          <w:lang w:val="de-DE"/>
        </w:rPr>
        <w:t>.</w:t>
      </w:r>
      <w:r>
        <w:rPr>
          <w:rFonts w:ascii="Times New Roman" w:hAnsi="Times New Roman" w:cs="Times New Roman"/>
          <w:i/>
          <w:iCs/>
          <w:lang w:val="de-DE"/>
        </w:rPr>
        <w:t xml:space="preserve"> </w:t>
      </w:r>
      <w:proofErr w:type="spellStart"/>
      <w:r w:rsidRPr="00CA791B">
        <w:rPr>
          <w:rFonts w:ascii="Times New Roman" w:hAnsi="Times New Roman" w:cs="Times New Roman"/>
          <w:i/>
          <w:iCs/>
          <w:lang w:val="en-US"/>
        </w:rPr>
        <w:t>Er</w:t>
      </w:r>
      <w:proofErr w:type="spellEnd"/>
      <w:r w:rsidRPr="00CA791B">
        <w:rPr>
          <w:rFonts w:ascii="Times New Roman" w:hAnsi="Times New Roman" w:cs="Times New Roman"/>
          <w:i/>
          <w:iCs/>
          <w:lang w:val="en-US"/>
        </w:rPr>
        <w:t xml:space="preserve"> </w:t>
      </w:r>
      <w:proofErr w:type="spellStart"/>
      <w:r w:rsidRPr="00CA791B">
        <w:rPr>
          <w:rFonts w:ascii="Times New Roman" w:hAnsi="Times New Roman" w:cs="Times New Roman"/>
          <w:i/>
          <w:iCs/>
          <w:lang w:val="en-US"/>
        </w:rPr>
        <w:t>ist</w:t>
      </w:r>
      <w:proofErr w:type="spellEnd"/>
      <w:r w:rsidRPr="00CA791B">
        <w:rPr>
          <w:rFonts w:ascii="Times New Roman" w:hAnsi="Times New Roman" w:cs="Times New Roman"/>
          <w:i/>
          <w:iCs/>
          <w:lang w:val="en-US"/>
        </w:rPr>
        <w:t xml:space="preserve"> Assoc. </w:t>
      </w:r>
      <w:r w:rsidRPr="00CA791B">
        <w:rPr>
          <w:rFonts w:ascii="Times New Roman" w:hAnsi="Times New Roman" w:cs="Times New Roman"/>
          <w:i/>
          <w:iCs/>
          <w:lang w:val="de-DE"/>
        </w:rPr>
        <w:t xml:space="preserve">Prof. für Religionswissenschaften und European </w:t>
      </w:r>
      <w:proofErr w:type="spellStart"/>
      <w:r w:rsidRPr="00CA791B">
        <w:rPr>
          <w:rFonts w:ascii="Times New Roman" w:hAnsi="Times New Roman" w:cs="Times New Roman"/>
          <w:i/>
          <w:iCs/>
          <w:lang w:val="de-DE"/>
        </w:rPr>
        <w:t>Advisor</w:t>
      </w:r>
      <w:proofErr w:type="spellEnd"/>
      <w:r w:rsidRPr="00CA791B">
        <w:rPr>
          <w:rFonts w:ascii="Times New Roman" w:hAnsi="Times New Roman" w:cs="Times New Roman"/>
          <w:i/>
          <w:iCs/>
          <w:lang w:val="de-DE"/>
        </w:rPr>
        <w:t xml:space="preserve"> an der</w:t>
      </w:r>
      <w:r w:rsidRPr="00CA791B">
        <w:rPr>
          <w:rFonts w:ascii="Times New Roman" w:hAnsi="Times New Roman" w:cs="Times New Roman"/>
          <w:i/>
          <w:iCs/>
          <w:lang w:val="de-DE"/>
        </w:rPr>
        <w:t xml:space="preserve"> Johann Heinrich Pestalozzi University Florida</w:t>
      </w:r>
      <w:r>
        <w:rPr>
          <w:rFonts w:ascii="Times New Roman" w:hAnsi="Times New Roman" w:cs="Times New Roman"/>
          <w:i/>
          <w:iCs/>
          <w:lang w:val="de-DE"/>
        </w:rPr>
        <w:t xml:space="preserve">. Seit 2012 ist er als gewählter Dekan der Klasse Weltreligionen der Europäischen Akademie der Wissenschaften und Künste Nachfolger des Gründungsdekans Eugen </w:t>
      </w:r>
      <w:proofErr w:type="spellStart"/>
      <w:r>
        <w:rPr>
          <w:rFonts w:ascii="Times New Roman" w:hAnsi="Times New Roman" w:cs="Times New Roman"/>
          <w:i/>
          <w:iCs/>
          <w:lang w:val="de-DE"/>
        </w:rPr>
        <w:t>B</w:t>
      </w:r>
      <w:bookmarkStart w:id="0" w:name="_GoBack"/>
      <w:bookmarkEnd w:id="0"/>
      <w:r>
        <w:rPr>
          <w:rFonts w:ascii="Times New Roman" w:hAnsi="Times New Roman" w:cs="Times New Roman"/>
          <w:i/>
          <w:iCs/>
          <w:lang w:val="de-DE"/>
        </w:rPr>
        <w:t>iser</w:t>
      </w:r>
      <w:proofErr w:type="spellEnd"/>
      <w:r>
        <w:rPr>
          <w:rFonts w:ascii="Times New Roman" w:hAnsi="Times New Roman" w:cs="Times New Roman"/>
          <w:i/>
          <w:iCs/>
          <w:lang w:val="de-DE"/>
        </w:rPr>
        <w:t xml:space="preserve">, der auch sein Lehrer war. </w:t>
      </w:r>
      <w:r w:rsidRPr="00A019C8">
        <w:rPr>
          <w:rFonts w:ascii="Times New Roman" w:hAnsi="Times New Roman" w:cs="Times New Roman"/>
          <w:i/>
          <w:iCs/>
          <w:lang w:val="de-DE"/>
        </w:rPr>
        <w:t xml:space="preserve">Er ist Gründungsmitglied der </w:t>
      </w:r>
      <w:r w:rsidRPr="00A019C8">
        <w:rPr>
          <w:rFonts w:ascii="Times New Roman" w:hAnsi="Times New Roman" w:cs="Times New Roman"/>
          <w:i/>
          <w:iCs/>
          <w:lang w:val="de-DE"/>
        </w:rPr>
        <w:t xml:space="preserve">European Academy of </w:t>
      </w:r>
      <w:proofErr w:type="spellStart"/>
      <w:r w:rsidRPr="00A019C8">
        <w:rPr>
          <w:rFonts w:ascii="Times New Roman" w:hAnsi="Times New Roman" w:cs="Times New Roman"/>
          <w:i/>
          <w:iCs/>
          <w:lang w:val="de-DE"/>
        </w:rPr>
        <w:t>Religions</w:t>
      </w:r>
      <w:proofErr w:type="spellEnd"/>
      <w:r w:rsidRPr="00A019C8">
        <w:rPr>
          <w:rFonts w:ascii="Times New Roman" w:hAnsi="Times New Roman" w:cs="Times New Roman"/>
          <w:i/>
          <w:iCs/>
          <w:lang w:val="de-DE"/>
        </w:rPr>
        <w:t xml:space="preserve">, </w:t>
      </w:r>
      <w:r w:rsidR="00A019C8" w:rsidRPr="00A019C8">
        <w:rPr>
          <w:rFonts w:ascii="Times New Roman" w:hAnsi="Times New Roman" w:cs="Times New Roman"/>
          <w:i/>
          <w:iCs/>
          <w:lang w:val="de-DE"/>
        </w:rPr>
        <w:t>Korrespondierendes Mitglied der</w:t>
      </w:r>
      <w:r w:rsidR="00A019C8" w:rsidRPr="00A019C8">
        <w:rPr>
          <w:rFonts w:ascii="Times New Roman" w:hAnsi="Times New Roman" w:cs="Times New Roman"/>
          <w:i/>
          <w:iCs/>
          <w:lang w:val="de-DE"/>
        </w:rPr>
        <w:t xml:space="preserve"> </w:t>
      </w:r>
      <w:proofErr w:type="spellStart"/>
      <w:r w:rsidR="00A019C8" w:rsidRPr="00A019C8">
        <w:rPr>
          <w:rFonts w:ascii="Times New Roman" w:hAnsi="Times New Roman" w:cs="Times New Roman"/>
          <w:i/>
          <w:iCs/>
          <w:lang w:val="de-DE"/>
        </w:rPr>
        <w:t>Academia</w:t>
      </w:r>
      <w:proofErr w:type="spellEnd"/>
      <w:r w:rsidR="00A019C8" w:rsidRPr="00A019C8">
        <w:rPr>
          <w:rFonts w:ascii="Times New Roman" w:hAnsi="Times New Roman" w:cs="Times New Roman"/>
          <w:i/>
          <w:iCs/>
          <w:lang w:val="de-DE"/>
        </w:rPr>
        <w:t xml:space="preserve"> de Artes e </w:t>
      </w:r>
      <w:proofErr w:type="spellStart"/>
      <w:r w:rsidR="00A019C8" w:rsidRPr="00A019C8">
        <w:rPr>
          <w:rFonts w:ascii="Times New Roman" w:hAnsi="Times New Roman" w:cs="Times New Roman"/>
          <w:i/>
          <w:iCs/>
          <w:lang w:val="de-DE"/>
        </w:rPr>
        <w:t>Letras</w:t>
      </w:r>
      <w:proofErr w:type="spellEnd"/>
      <w:r w:rsidR="00A019C8" w:rsidRPr="00A019C8">
        <w:rPr>
          <w:rFonts w:ascii="Times New Roman" w:hAnsi="Times New Roman" w:cs="Times New Roman"/>
          <w:i/>
          <w:iCs/>
          <w:lang w:val="de-DE"/>
        </w:rPr>
        <w:t xml:space="preserve"> de Portugal </w:t>
      </w:r>
      <w:r w:rsidR="00A019C8">
        <w:rPr>
          <w:rFonts w:ascii="Times New Roman" w:hAnsi="Times New Roman" w:cs="Times New Roman"/>
          <w:i/>
          <w:iCs/>
          <w:lang w:val="de-DE"/>
        </w:rPr>
        <w:t>und</w:t>
      </w:r>
      <w:r w:rsidR="00A019C8" w:rsidRPr="00A019C8">
        <w:rPr>
          <w:rFonts w:ascii="Times New Roman" w:hAnsi="Times New Roman" w:cs="Times New Roman"/>
          <w:i/>
          <w:iCs/>
          <w:lang w:val="de-DE"/>
        </w:rPr>
        <w:t xml:space="preserve"> </w:t>
      </w:r>
      <w:r w:rsidR="00A019C8">
        <w:rPr>
          <w:rFonts w:ascii="Times New Roman" w:hAnsi="Times New Roman" w:cs="Times New Roman"/>
          <w:i/>
          <w:iCs/>
          <w:lang w:val="de-DE"/>
        </w:rPr>
        <w:t>Ehrenmitglied der</w:t>
      </w:r>
      <w:r w:rsidR="00A019C8" w:rsidRPr="00A019C8">
        <w:rPr>
          <w:rFonts w:ascii="Times New Roman" w:hAnsi="Times New Roman" w:cs="Times New Roman"/>
          <w:i/>
          <w:iCs/>
          <w:lang w:val="de-DE"/>
        </w:rPr>
        <w:t xml:space="preserve"> </w:t>
      </w:r>
      <w:proofErr w:type="spellStart"/>
      <w:r w:rsidR="00A019C8" w:rsidRPr="00A019C8">
        <w:rPr>
          <w:rFonts w:ascii="Times New Roman" w:hAnsi="Times New Roman" w:cs="Times New Roman"/>
          <w:i/>
          <w:iCs/>
          <w:lang w:val="de-DE"/>
        </w:rPr>
        <w:t>Academia</w:t>
      </w:r>
      <w:proofErr w:type="spellEnd"/>
      <w:r w:rsidR="00A019C8" w:rsidRPr="00A019C8">
        <w:rPr>
          <w:rFonts w:ascii="Times New Roman" w:hAnsi="Times New Roman" w:cs="Times New Roman"/>
          <w:i/>
          <w:iCs/>
          <w:lang w:val="de-DE"/>
        </w:rPr>
        <w:t xml:space="preserve"> delle Science </w:t>
      </w:r>
      <w:proofErr w:type="spellStart"/>
      <w:r w:rsidR="00A019C8" w:rsidRPr="00A019C8">
        <w:rPr>
          <w:rFonts w:ascii="Times New Roman" w:hAnsi="Times New Roman" w:cs="Times New Roman"/>
          <w:i/>
          <w:iCs/>
          <w:lang w:val="de-DE"/>
        </w:rPr>
        <w:t>d´Abruzzo</w:t>
      </w:r>
      <w:proofErr w:type="spellEnd"/>
      <w:r w:rsidR="00A019C8">
        <w:rPr>
          <w:rFonts w:ascii="Times New Roman" w:hAnsi="Times New Roman" w:cs="Times New Roman"/>
          <w:i/>
          <w:iCs/>
          <w:lang w:val="de-DE"/>
        </w:rPr>
        <w:t>. 2012 initiierte er den Masterkurs „Interreligöse Kompetenz“ an der Kirchlich Pädagogischen Hochschule Wien, den er bis 2016 auch leitete. Seit 2011 tritt er als Generalsekretär der NGO „Christen in Not – CSI-Österreich“ international für die Umsetzung des Rechts auf Religionsfreiheit ein und unterstützt</w:t>
      </w:r>
      <w:r w:rsidR="003D055F">
        <w:rPr>
          <w:rFonts w:ascii="Times New Roman" w:hAnsi="Times New Roman" w:cs="Times New Roman"/>
          <w:i/>
          <w:iCs/>
          <w:lang w:val="de-DE"/>
        </w:rPr>
        <w:t xml:space="preserve"> mit seinem Team</w:t>
      </w:r>
      <w:r w:rsidR="00A019C8">
        <w:rPr>
          <w:rFonts w:ascii="Times New Roman" w:hAnsi="Times New Roman" w:cs="Times New Roman"/>
          <w:i/>
          <w:iCs/>
          <w:lang w:val="de-DE"/>
        </w:rPr>
        <w:t xml:space="preserve"> Menschen aller Religionen, die aus Glaubensgründen verfolgt werden. Sein Forschungsgebiet ist der Interreligöse Dialog und der Einfluss der Kulturen auf die Religionen. </w:t>
      </w:r>
      <w:r w:rsidR="003D055F">
        <w:rPr>
          <w:rFonts w:ascii="Times New Roman" w:hAnsi="Times New Roman" w:cs="Times New Roman"/>
          <w:i/>
          <w:iCs/>
          <w:lang w:val="de-DE"/>
        </w:rPr>
        <w:t>Seine Vortragstätigkeit führte ihn</w:t>
      </w:r>
      <w:r w:rsidR="00A019C8">
        <w:rPr>
          <w:rFonts w:ascii="Times New Roman" w:hAnsi="Times New Roman" w:cs="Times New Roman"/>
          <w:i/>
          <w:iCs/>
          <w:lang w:val="de-DE"/>
        </w:rPr>
        <w:t xml:space="preserve"> u.a. </w:t>
      </w:r>
      <w:r w:rsidR="003D055F">
        <w:rPr>
          <w:rFonts w:ascii="Times New Roman" w:hAnsi="Times New Roman" w:cs="Times New Roman"/>
          <w:i/>
          <w:iCs/>
          <w:lang w:val="de-DE"/>
        </w:rPr>
        <w:t>nach</w:t>
      </w:r>
      <w:r w:rsidR="00A019C8">
        <w:rPr>
          <w:rFonts w:ascii="Times New Roman" w:hAnsi="Times New Roman" w:cs="Times New Roman"/>
          <w:i/>
          <w:iCs/>
          <w:lang w:val="de-DE"/>
        </w:rPr>
        <w:t xml:space="preserve"> Köln, Enugu (Nigeria), Frankfurt, Genf (UN, WCC, ERF), Maribor (AMEU), Lugano, Osaka, Rom, Tokio, Seoul, Skopje (OSZE)</w:t>
      </w:r>
      <w:r w:rsidR="003D055F">
        <w:rPr>
          <w:rFonts w:ascii="Times New Roman" w:hAnsi="Times New Roman" w:cs="Times New Roman"/>
          <w:i/>
          <w:iCs/>
          <w:lang w:val="de-DE"/>
        </w:rPr>
        <w:t xml:space="preserve"> und</w:t>
      </w:r>
      <w:r w:rsidR="00A019C8">
        <w:rPr>
          <w:rFonts w:ascii="Times New Roman" w:hAnsi="Times New Roman" w:cs="Times New Roman"/>
          <w:i/>
          <w:iCs/>
          <w:lang w:val="de-DE"/>
        </w:rPr>
        <w:t xml:space="preserve"> Warschau </w:t>
      </w:r>
      <w:r w:rsidR="003D055F">
        <w:rPr>
          <w:rFonts w:ascii="Times New Roman" w:hAnsi="Times New Roman" w:cs="Times New Roman"/>
          <w:i/>
          <w:iCs/>
          <w:lang w:val="de-DE"/>
        </w:rPr>
        <w:t>(OSZE)</w:t>
      </w:r>
      <w:r w:rsidR="00A019C8">
        <w:rPr>
          <w:rFonts w:ascii="Times New Roman" w:hAnsi="Times New Roman" w:cs="Times New Roman"/>
          <w:i/>
          <w:iCs/>
          <w:lang w:val="de-DE"/>
        </w:rPr>
        <w:t xml:space="preserve">. </w:t>
      </w:r>
    </w:p>
    <w:sectPr w:rsidR="00A019C8" w:rsidRPr="00A019C8" w:rsidSect="00DF1755">
      <w:footerReference w:type="default" r:id="rId8"/>
      <w:pgSz w:w="11906" w:h="16838"/>
      <w:pgMar w:top="1417" w:right="1417" w:bottom="1134" w:left="1417" w:header="708" w:footer="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286" w:rsidRDefault="00307286" w:rsidP="00253BE7">
      <w:r>
        <w:separator/>
      </w:r>
    </w:p>
  </w:endnote>
  <w:endnote w:type="continuationSeparator" w:id="0">
    <w:p w:rsidR="00307286" w:rsidRDefault="00307286" w:rsidP="0025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599380"/>
      <w:docPartObj>
        <w:docPartGallery w:val="Page Numbers (Bottom of Page)"/>
        <w:docPartUnique/>
      </w:docPartObj>
    </w:sdtPr>
    <w:sdtContent>
      <w:p w:rsidR="00DF1755" w:rsidRDefault="00DF1755" w:rsidP="00DF1755">
        <w:pPr>
          <w:spacing w:after="160" w:line="360" w:lineRule="auto"/>
          <w:jc w:val="both"/>
        </w:pPr>
        <w:r>
          <w:t xml:space="preserve">   </w:t>
        </w:r>
        <w:r w:rsidRPr="00DF1755">
          <w:rPr>
            <w:rFonts w:ascii="Times New Roman" w:hAnsi="Times New Roman" w:cs="Times New Roman"/>
            <w:i/>
            <w:sz w:val="16"/>
          </w:rPr>
          <w:t>Elmar Kuhn, Gedanken zu einer Anthropologie der Hoffnung, Wege zum Glücken des Menschseins</w:t>
        </w:r>
        <w:r>
          <w:rPr>
            <w:rFonts w:ascii="Times New Roman" w:hAnsi="Times New Roman" w:cs="Times New Roman"/>
            <w:i/>
            <w:sz w:val="16"/>
          </w:rPr>
          <w:tab/>
        </w:r>
        <w:r>
          <w:rPr>
            <w:rFonts w:ascii="Times New Roman" w:hAnsi="Times New Roman" w:cs="Times New Roman"/>
            <w:i/>
            <w:sz w:val="16"/>
          </w:rPr>
          <w:tab/>
        </w:r>
        <w:r>
          <w:rPr>
            <w:rFonts w:ascii="Times New Roman" w:hAnsi="Times New Roman" w:cs="Times New Roman"/>
            <w:i/>
            <w:sz w:val="16"/>
          </w:rPr>
          <w:tab/>
        </w:r>
        <w:r w:rsidRPr="00DF1755">
          <w:rPr>
            <w:rFonts w:ascii="Times New Roman" w:hAnsi="Times New Roman" w:cs="Times New Roman"/>
            <w:sz w:val="16"/>
          </w:rPr>
          <w:fldChar w:fldCharType="begin"/>
        </w:r>
        <w:r w:rsidRPr="00DF1755">
          <w:rPr>
            <w:rFonts w:ascii="Times New Roman" w:hAnsi="Times New Roman" w:cs="Times New Roman"/>
            <w:sz w:val="16"/>
          </w:rPr>
          <w:instrText>PAGE   \* MERGEFORMAT</w:instrText>
        </w:r>
        <w:r w:rsidRPr="00DF1755">
          <w:rPr>
            <w:rFonts w:ascii="Times New Roman" w:hAnsi="Times New Roman" w:cs="Times New Roman"/>
            <w:sz w:val="16"/>
          </w:rPr>
          <w:fldChar w:fldCharType="separate"/>
        </w:r>
        <w:r w:rsidR="003D055F" w:rsidRPr="003D055F">
          <w:rPr>
            <w:rFonts w:ascii="Times New Roman" w:hAnsi="Times New Roman" w:cs="Times New Roman"/>
            <w:noProof/>
            <w:sz w:val="16"/>
            <w:lang w:val="de-DE"/>
          </w:rPr>
          <w:t>9</w:t>
        </w:r>
        <w:r w:rsidRPr="00DF1755">
          <w:rPr>
            <w:rFonts w:ascii="Times New Roman" w:hAnsi="Times New Roman" w:cs="Times New Roman"/>
            <w:sz w:val="16"/>
          </w:rPr>
          <w:fldChar w:fldCharType="end"/>
        </w:r>
      </w:p>
    </w:sdtContent>
  </w:sdt>
  <w:p w:rsidR="00DF1755" w:rsidRPr="00DF1755" w:rsidRDefault="00DF1755" w:rsidP="00DF1755">
    <w:pPr>
      <w:spacing w:after="160" w:line="360" w:lineRule="auto"/>
      <w:jc w:val="both"/>
      <w:rPr>
        <w:rFonts w:ascii="Times New Roman" w:hAnsi="Times New Roman" w:cs="Times New Roman"/>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286" w:rsidRDefault="00307286" w:rsidP="00253BE7">
      <w:r>
        <w:separator/>
      </w:r>
    </w:p>
  </w:footnote>
  <w:footnote w:type="continuationSeparator" w:id="0">
    <w:p w:rsidR="00307286" w:rsidRDefault="00307286" w:rsidP="00253BE7">
      <w:r>
        <w:continuationSeparator/>
      </w:r>
    </w:p>
  </w:footnote>
  <w:footnote w:id="1">
    <w:p w:rsidR="00497340" w:rsidRPr="00AB7792" w:rsidRDefault="00497340" w:rsidP="00AB7792">
      <w:pPr>
        <w:pStyle w:val="Funotentext"/>
        <w:jc w:val="both"/>
        <w:rPr>
          <w:rFonts w:ascii="Times New Roman" w:hAnsi="Times New Roman" w:cs="Times New Roman"/>
          <w:lang w:val="de-DE"/>
        </w:rPr>
      </w:pPr>
      <w:r w:rsidRPr="00AB7792">
        <w:rPr>
          <w:rStyle w:val="Funotenzeichen"/>
          <w:rFonts w:ascii="Times New Roman" w:hAnsi="Times New Roman" w:cs="Times New Roman"/>
          <w:lang w:val="de-DE"/>
        </w:rPr>
        <w:t>[1]</w:t>
      </w:r>
      <w:r w:rsidR="00AB7792">
        <w:rPr>
          <w:rFonts w:ascii="Times New Roman" w:hAnsi="Times New Roman" w:cs="Times New Roman"/>
          <w:lang w:val="de-DE"/>
        </w:rPr>
        <w:t xml:space="preserve"> Sh. Dazu H-</w:t>
      </w:r>
      <w:proofErr w:type="spellStart"/>
      <w:r w:rsidR="00AB7792">
        <w:rPr>
          <w:rFonts w:ascii="Times New Roman" w:hAnsi="Times New Roman" w:cs="Times New Roman"/>
          <w:lang w:val="de-DE"/>
        </w:rPr>
        <w:t>J.</w:t>
      </w:r>
      <w:r w:rsidRPr="00AB7792">
        <w:rPr>
          <w:rFonts w:ascii="Times New Roman" w:hAnsi="Times New Roman" w:cs="Times New Roman"/>
          <w:lang w:val="de-DE"/>
        </w:rPr>
        <w:t>Sander</w:t>
      </w:r>
      <w:proofErr w:type="spellEnd"/>
      <w:r w:rsidRPr="00AB7792">
        <w:rPr>
          <w:rFonts w:ascii="Times New Roman" w:hAnsi="Times New Roman" w:cs="Times New Roman"/>
          <w:lang w:val="de-DE"/>
        </w:rPr>
        <w:t>, Die Unverschämtheit im sexuellen Missbrauch, in: Stimmen der Zeit, Heft 2 Februar 2019, 83-92</w:t>
      </w:r>
    </w:p>
  </w:footnote>
  <w:footnote w:id="2">
    <w:p w:rsidR="00497340" w:rsidRPr="00AB7792" w:rsidRDefault="00497340" w:rsidP="00AB7792">
      <w:pPr>
        <w:pStyle w:val="Funotentext"/>
        <w:jc w:val="both"/>
        <w:rPr>
          <w:rFonts w:ascii="Times New Roman" w:hAnsi="Times New Roman" w:cs="Times New Roman"/>
          <w:lang w:val="de-DE"/>
        </w:rPr>
      </w:pPr>
      <w:r w:rsidRPr="00AB7792">
        <w:rPr>
          <w:rStyle w:val="Funotenzeichen"/>
          <w:rFonts w:ascii="Times New Roman" w:hAnsi="Times New Roman" w:cs="Times New Roman"/>
          <w:lang w:val="de-DE"/>
        </w:rPr>
        <w:t>[2]</w:t>
      </w:r>
      <w:r w:rsidRPr="00AB7792">
        <w:rPr>
          <w:rFonts w:ascii="Times New Roman" w:hAnsi="Times New Roman" w:cs="Times New Roman"/>
          <w:lang w:val="de-DE"/>
        </w:rPr>
        <w:t xml:space="preserve"> </w:t>
      </w:r>
      <w:proofErr w:type="spellStart"/>
      <w:r w:rsidRPr="00AB7792">
        <w:rPr>
          <w:rFonts w:ascii="Times New Roman" w:hAnsi="Times New Roman" w:cs="Times New Roman"/>
          <w:lang w:val="de-DE"/>
        </w:rPr>
        <w:t>W</w:t>
      </w:r>
      <w:r w:rsidR="00AB7792">
        <w:rPr>
          <w:rFonts w:ascii="Times New Roman" w:hAnsi="Times New Roman" w:cs="Times New Roman"/>
          <w:lang w:val="de-DE"/>
        </w:rPr>
        <w:t>.</w:t>
      </w:r>
      <w:r w:rsidRPr="00AB7792">
        <w:rPr>
          <w:rFonts w:ascii="Times New Roman" w:hAnsi="Times New Roman" w:cs="Times New Roman"/>
          <w:lang w:val="de-DE"/>
        </w:rPr>
        <w:t>Korff</w:t>
      </w:r>
      <w:proofErr w:type="spellEnd"/>
      <w:r w:rsidRPr="00AB7792">
        <w:rPr>
          <w:rFonts w:ascii="Times New Roman" w:hAnsi="Times New Roman" w:cs="Times New Roman"/>
          <w:lang w:val="de-DE"/>
        </w:rPr>
        <w:t xml:space="preserve">: Norm und Sittlichkeit. Untersuchungen zur Logik der normativen Vernunft. Mainz 1973, 2. Aufl. Freiburg Br. 1985; Wilhelm </w:t>
      </w:r>
      <w:proofErr w:type="spellStart"/>
      <w:r w:rsidRPr="00AB7792">
        <w:rPr>
          <w:rFonts w:ascii="Times New Roman" w:hAnsi="Times New Roman" w:cs="Times New Roman"/>
          <w:lang w:val="de-DE"/>
        </w:rPr>
        <w:t>Korff</w:t>
      </w:r>
      <w:proofErr w:type="spellEnd"/>
      <w:r w:rsidRPr="00AB7792">
        <w:rPr>
          <w:rFonts w:ascii="Times New Roman" w:hAnsi="Times New Roman" w:cs="Times New Roman"/>
          <w:lang w:val="de-DE"/>
        </w:rPr>
        <w:t>: Soziale Perichorese. In: Lexikon für Theologie und Kirche Bd. 11. 3. Aufl. Freiburg 2001, S. 237–240</w:t>
      </w:r>
    </w:p>
  </w:footnote>
  <w:footnote w:id="3">
    <w:p w:rsidR="00497340" w:rsidRPr="00AB7792" w:rsidRDefault="00497340" w:rsidP="00AB7792">
      <w:pPr>
        <w:pStyle w:val="Funotentext"/>
        <w:jc w:val="both"/>
        <w:rPr>
          <w:rFonts w:ascii="Times New Roman" w:hAnsi="Times New Roman" w:cs="Times New Roman"/>
          <w:iCs/>
          <w:lang w:val="de-DE"/>
        </w:rPr>
      </w:pPr>
      <w:r w:rsidRPr="00AB7792">
        <w:rPr>
          <w:rStyle w:val="Funotenzeichen"/>
          <w:rFonts w:ascii="Times New Roman" w:hAnsi="Times New Roman" w:cs="Times New Roman"/>
          <w:lang w:val="de-DE"/>
        </w:rPr>
        <w:t>[3]</w:t>
      </w:r>
      <w:r w:rsidR="00AB7792">
        <w:rPr>
          <w:rFonts w:ascii="Times New Roman" w:hAnsi="Times New Roman" w:cs="Times New Roman"/>
          <w:lang w:val="de-DE"/>
        </w:rPr>
        <w:t xml:space="preserve"> Vgl. </w:t>
      </w:r>
      <w:proofErr w:type="spellStart"/>
      <w:r w:rsidR="00AB7792">
        <w:rPr>
          <w:rFonts w:ascii="Times New Roman" w:hAnsi="Times New Roman" w:cs="Times New Roman"/>
          <w:lang w:val="de-DE"/>
        </w:rPr>
        <w:t>W.</w:t>
      </w:r>
      <w:r w:rsidRPr="00AB7792">
        <w:rPr>
          <w:rFonts w:ascii="Times New Roman" w:hAnsi="Times New Roman" w:cs="Times New Roman"/>
          <w:lang w:val="de-DE"/>
        </w:rPr>
        <w:t>Korff</w:t>
      </w:r>
      <w:proofErr w:type="spellEnd"/>
      <w:r w:rsidRPr="00AB7792">
        <w:rPr>
          <w:rFonts w:ascii="Times New Roman" w:hAnsi="Times New Roman" w:cs="Times New Roman"/>
          <w:lang w:val="de-DE"/>
        </w:rPr>
        <w:t xml:space="preserve">, Wie kann der Mensch glücken? Perspektiven </w:t>
      </w:r>
      <w:r w:rsidRPr="00AB7792">
        <w:rPr>
          <w:rFonts w:ascii="Times New Roman" w:hAnsi="Times New Roman" w:cs="Times New Roman"/>
          <w:iCs/>
          <w:lang w:val="de-DE"/>
        </w:rPr>
        <w:t>der Ethik, München, 1985</w:t>
      </w:r>
    </w:p>
  </w:footnote>
  <w:footnote w:id="4">
    <w:p w:rsidR="00497340" w:rsidRPr="00AB7792" w:rsidRDefault="00497340" w:rsidP="00AB7792">
      <w:pPr>
        <w:pStyle w:val="Funotentext"/>
        <w:jc w:val="both"/>
        <w:rPr>
          <w:rFonts w:ascii="Times New Roman" w:hAnsi="Times New Roman" w:cs="Times New Roman"/>
          <w:lang w:val="de-DE"/>
        </w:rPr>
      </w:pPr>
      <w:r w:rsidRPr="00AB7792">
        <w:rPr>
          <w:rStyle w:val="Funotenzeichen"/>
          <w:rFonts w:ascii="Times New Roman" w:hAnsi="Times New Roman" w:cs="Times New Roman"/>
          <w:lang w:val="de-DE"/>
        </w:rPr>
        <w:t>[4]</w:t>
      </w:r>
      <w:r w:rsidR="00DF1755">
        <w:rPr>
          <w:rFonts w:ascii="Times New Roman" w:hAnsi="Times New Roman" w:cs="Times New Roman"/>
          <w:lang w:val="de-DE"/>
        </w:rPr>
        <w:t xml:space="preserve"> Vgl. </w:t>
      </w:r>
      <w:proofErr w:type="spellStart"/>
      <w:r w:rsidR="00AB7792">
        <w:rPr>
          <w:rFonts w:ascii="Times New Roman" w:hAnsi="Times New Roman" w:cs="Times New Roman"/>
          <w:lang w:val="de-DE"/>
        </w:rPr>
        <w:t>R.</w:t>
      </w:r>
      <w:r w:rsidRPr="00AB7792">
        <w:rPr>
          <w:rFonts w:ascii="Times New Roman" w:hAnsi="Times New Roman" w:cs="Times New Roman"/>
          <w:lang w:val="de-DE"/>
        </w:rPr>
        <w:t>Dzikowski</w:t>
      </w:r>
      <w:proofErr w:type="spellEnd"/>
      <w:r w:rsidRPr="00AB7792">
        <w:rPr>
          <w:rFonts w:ascii="Times New Roman" w:hAnsi="Times New Roman" w:cs="Times New Roman"/>
          <w:lang w:val="de-DE"/>
        </w:rPr>
        <w:t>, Die Stellung der Hoffnung in den Schriften des Thomas von Aquin, Köln 2017, 228, zugänglich unter Publikationsserver https://kups.ub.uni-koeln.de/7761/</w:t>
      </w:r>
    </w:p>
  </w:footnote>
  <w:footnote w:id="5">
    <w:p w:rsidR="00BA02A8" w:rsidRPr="00AB7792" w:rsidRDefault="00BA02A8" w:rsidP="00BA02A8">
      <w:pPr>
        <w:pStyle w:val="Funotentext"/>
        <w:jc w:val="both"/>
        <w:rPr>
          <w:rFonts w:ascii="Times New Roman" w:hAnsi="Times New Roman" w:cs="Times New Roman"/>
          <w:lang w:val="en-US"/>
        </w:rPr>
      </w:pPr>
      <w:r w:rsidRPr="00AB7792">
        <w:rPr>
          <w:rStyle w:val="Funotenzeichen"/>
          <w:rFonts w:ascii="Times New Roman" w:hAnsi="Times New Roman" w:cs="Times New Roman"/>
        </w:rPr>
        <w:footnoteRef/>
      </w:r>
      <w:r w:rsidRPr="00AB7792">
        <w:rPr>
          <w:rFonts w:ascii="Times New Roman" w:hAnsi="Times New Roman" w:cs="Times New Roman"/>
          <w:lang w:val="en-US"/>
        </w:rPr>
        <w:t xml:space="preserve"> </w:t>
      </w:r>
      <w:proofErr w:type="spellStart"/>
      <w:r>
        <w:rPr>
          <w:rFonts w:ascii="Times New Roman" w:hAnsi="Times New Roman" w:cs="Times New Roman"/>
          <w:lang w:val="en-US"/>
        </w:rPr>
        <w:t>Vgl</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N.</w:t>
      </w:r>
      <w:r w:rsidRPr="00AB7792">
        <w:rPr>
          <w:rFonts w:ascii="Times New Roman" w:hAnsi="Times New Roman" w:cs="Times New Roman"/>
          <w:lang w:val="en-US"/>
        </w:rPr>
        <w:t>Barber</w:t>
      </w:r>
      <w:proofErr w:type="spellEnd"/>
      <w:proofErr w:type="gramEnd"/>
      <w:r w:rsidRPr="00AB7792">
        <w:rPr>
          <w:rFonts w:ascii="Times New Roman" w:hAnsi="Times New Roman" w:cs="Times New Roman"/>
          <w:lang w:val="en-US"/>
        </w:rPr>
        <w:t>, Why Atheism Will Replace Religion: The Triumph of Earthly Pleasure Over Pie in the Sky, Kindle Edition, 218 pages, Birmingham 2012</w:t>
      </w:r>
    </w:p>
  </w:footnote>
  <w:footnote w:id="6">
    <w:p w:rsidR="00BA02A8" w:rsidRPr="00AB7792" w:rsidRDefault="00BA02A8" w:rsidP="00BA02A8">
      <w:pPr>
        <w:pStyle w:val="Funotentext"/>
        <w:jc w:val="both"/>
        <w:rPr>
          <w:rFonts w:ascii="Times New Roman" w:hAnsi="Times New Roman" w:cs="Times New Roman"/>
        </w:rPr>
      </w:pPr>
      <w:r w:rsidRPr="00AB7792">
        <w:rPr>
          <w:rStyle w:val="Funotenzeichen"/>
          <w:rFonts w:ascii="Times New Roman" w:hAnsi="Times New Roman" w:cs="Times New Roman"/>
        </w:rPr>
        <w:footnoteRef/>
      </w:r>
      <w:r w:rsidRPr="00AB7792">
        <w:rPr>
          <w:rFonts w:ascii="Times New Roman" w:hAnsi="Times New Roman" w:cs="Times New Roman"/>
        </w:rPr>
        <w:t xml:space="preserve"> </w:t>
      </w:r>
      <w:r w:rsidRPr="00AB7792">
        <w:rPr>
          <w:rFonts w:ascii="Times New Roman" w:hAnsi="Times New Roman" w:cs="Times New Roman"/>
          <w:lang w:val="de-DE"/>
        </w:rPr>
        <w:t xml:space="preserve">Zit. nach </w:t>
      </w:r>
      <w:hyperlink r:id="rId1" w:history="1">
        <w:r w:rsidRPr="00AB7792">
          <w:rPr>
            <w:rFonts w:ascii="Times New Roman" w:hAnsi="Times New Roman" w:cs="Times New Roman"/>
            <w:lang w:val="de-DE"/>
          </w:rPr>
          <w:t>https://diepresse.com/home/zeitgeschichte/4764187/Religion-weltweit_Nichtglaeubige-werden-weniger</w:t>
        </w:r>
      </w:hyperlink>
      <w:r w:rsidRPr="00AB7792">
        <w:rPr>
          <w:rFonts w:ascii="Times New Roman" w:hAnsi="Times New Roman" w:cs="Times New Roman"/>
          <w:lang w:val="de-DE"/>
        </w:rPr>
        <w:t>, 19.02.2019, 20:17</w:t>
      </w:r>
    </w:p>
  </w:footnote>
  <w:footnote w:id="7">
    <w:p w:rsidR="00BA02A8" w:rsidRPr="00AB7792" w:rsidRDefault="00BA02A8" w:rsidP="00BA02A8">
      <w:pPr>
        <w:pStyle w:val="Funotentext"/>
        <w:jc w:val="both"/>
        <w:rPr>
          <w:rFonts w:ascii="Times New Roman" w:hAnsi="Times New Roman" w:cs="Times New Roman"/>
        </w:rPr>
      </w:pPr>
      <w:r w:rsidRPr="00AB7792">
        <w:rPr>
          <w:rStyle w:val="Funotenzeichen"/>
          <w:rFonts w:ascii="Times New Roman" w:hAnsi="Times New Roman" w:cs="Times New Roman"/>
        </w:rPr>
        <w:footnoteRef/>
      </w:r>
      <w:r w:rsidRPr="00AB7792">
        <w:rPr>
          <w:rFonts w:ascii="Times New Roman" w:hAnsi="Times New Roman" w:cs="Times New Roman"/>
        </w:rPr>
        <w:t xml:space="preserve"> </w:t>
      </w:r>
      <w:r>
        <w:rPr>
          <w:rFonts w:ascii="Times New Roman" w:hAnsi="Times New Roman" w:cs="Times New Roman"/>
          <w:lang w:val="de-DE"/>
        </w:rPr>
        <w:t xml:space="preserve">Zit. nach </w:t>
      </w:r>
      <w:proofErr w:type="spellStart"/>
      <w:r>
        <w:rPr>
          <w:rFonts w:ascii="Times New Roman" w:hAnsi="Times New Roman" w:cs="Times New Roman"/>
          <w:lang w:val="de-DE"/>
        </w:rPr>
        <w:t>W.</w:t>
      </w:r>
      <w:r w:rsidRPr="00AB7792">
        <w:rPr>
          <w:rFonts w:ascii="Times New Roman" w:hAnsi="Times New Roman" w:cs="Times New Roman"/>
          <w:lang w:val="de-DE"/>
        </w:rPr>
        <w:t>Palaver</w:t>
      </w:r>
      <w:proofErr w:type="spellEnd"/>
      <w:r w:rsidRPr="00AB7792">
        <w:rPr>
          <w:rFonts w:ascii="Times New Roman" w:hAnsi="Times New Roman" w:cs="Times New Roman"/>
          <w:lang w:val="de-DE"/>
        </w:rPr>
        <w:t>, Vortrag im Rahmen der Franz-</w:t>
      </w:r>
      <w:proofErr w:type="spellStart"/>
      <w:r w:rsidRPr="00AB7792">
        <w:rPr>
          <w:rFonts w:ascii="Times New Roman" w:hAnsi="Times New Roman" w:cs="Times New Roman"/>
          <w:lang w:val="de-DE"/>
        </w:rPr>
        <w:t>Jägerstätter</w:t>
      </w:r>
      <w:proofErr w:type="spellEnd"/>
      <w:r w:rsidRPr="00AB7792">
        <w:rPr>
          <w:rFonts w:ascii="Times New Roman" w:hAnsi="Times New Roman" w:cs="Times New Roman"/>
          <w:lang w:val="de-DE"/>
        </w:rPr>
        <w:t xml:space="preserve">-Gedenkfeiern am 8. und 9. August 2006 in Braunau, Ostermiething und St. </w:t>
      </w:r>
      <w:proofErr w:type="spellStart"/>
      <w:r w:rsidRPr="00AB7792">
        <w:rPr>
          <w:rFonts w:ascii="Times New Roman" w:hAnsi="Times New Roman" w:cs="Times New Roman"/>
          <w:lang w:val="de-DE"/>
        </w:rPr>
        <w:t>Radegund</w:t>
      </w:r>
      <w:proofErr w:type="spellEnd"/>
      <w:r w:rsidRPr="00AB7792">
        <w:rPr>
          <w:rFonts w:ascii="Times New Roman" w:hAnsi="Times New Roman" w:cs="Times New Roman"/>
          <w:lang w:val="de-DE"/>
        </w:rPr>
        <w:t>, in: https://www.uibk.ac.at/theol/leseraum/texte/658.html, 19.02.2019, 22:18</w:t>
      </w:r>
    </w:p>
  </w:footnote>
  <w:footnote w:id="8">
    <w:p w:rsidR="00497340" w:rsidRPr="00AB7792" w:rsidRDefault="00497340" w:rsidP="00AB7792">
      <w:pPr>
        <w:pStyle w:val="Funotentext"/>
        <w:jc w:val="both"/>
        <w:rPr>
          <w:rFonts w:ascii="Times New Roman" w:hAnsi="Times New Roman" w:cs="Times New Roman"/>
          <w:lang w:val="de-DE"/>
        </w:rPr>
      </w:pPr>
      <w:r w:rsidRPr="00AB7792">
        <w:rPr>
          <w:rStyle w:val="Funotenzeichen"/>
          <w:rFonts w:ascii="Times New Roman" w:hAnsi="Times New Roman" w:cs="Times New Roman"/>
          <w:lang w:val="de-DE"/>
        </w:rPr>
        <w:t>[5]</w:t>
      </w:r>
      <w:r w:rsidRPr="00AB7792">
        <w:rPr>
          <w:rFonts w:ascii="Times New Roman" w:hAnsi="Times New Roman" w:cs="Times New Roman"/>
          <w:lang w:val="de-DE"/>
        </w:rPr>
        <w:t xml:space="preserve"> Zit. nach https://www.stern.de/neon/wilde-welt/gesellschaft/gluecksminister-dr--ha-vinh-tho--darum-sind-so-viele-deutsche-ungluecklich-7894280.html, Abfrage 13.2.2019 13:44</w:t>
      </w:r>
    </w:p>
  </w:footnote>
  <w:footnote w:id="9">
    <w:p w:rsidR="00497340" w:rsidRPr="00AB7792" w:rsidRDefault="00497340" w:rsidP="00AB7792">
      <w:pPr>
        <w:pStyle w:val="Funotentext"/>
        <w:jc w:val="both"/>
        <w:rPr>
          <w:rFonts w:ascii="Times New Roman" w:hAnsi="Times New Roman" w:cs="Times New Roman"/>
          <w:lang w:val="de-DE"/>
        </w:rPr>
      </w:pPr>
      <w:r w:rsidRPr="00AB7792">
        <w:rPr>
          <w:rStyle w:val="Funotenzeichen"/>
          <w:rFonts w:ascii="Times New Roman" w:hAnsi="Times New Roman" w:cs="Times New Roman"/>
          <w:lang w:val="de-DE"/>
        </w:rPr>
        <w:t>[6]</w:t>
      </w:r>
      <w:r w:rsidRPr="00AB7792">
        <w:rPr>
          <w:rFonts w:ascii="Times New Roman" w:hAnsi="Times New Roman" w:cs="Times New Roman"/>
          <w:lang w:val="de-DE"/>
        </w:rPr>
        <w:t xml:space="preserve"> </w:t>
      </w:r>
      <w:r w:rsidRPr="00AB7792">
        <w:rPr>
          <w:rStyle w:val="Funotenzeichen"/>
          <w:rFonts w:ascii="Times New Roman" w:hAnsi="Times New Roman" w:cs="Times New Roman"/>
          <w:lang w:val="de-DE"/>
        </w:rPr>
        <w:t>[6]</w:t>
      </w:r>
      <w:r w:rsidRPr="00AB7792">
        <w:rPr>
          <w:rFonts w:ascii="Times New Roman" w:hAnsi="Times New Roman" w:cs="Times New Roman"/>
          <w:lang w:val="de-DE"/>
        </w:rPr>
        <w:t xml:space="preserve"> </w:t>
      </w:r>
      <w:r w:rsidR="00DF1755">
        <w:rPr>
          <w:rFonts w:ascii="Times New Roman" w:hAnsi="Times New Roman" w:cs="Times New Roman"/>
          <w:lang w:val="de-DE"/>
        </w:rPr>
        <w:t>E-</w:t>
      </w:r>
      <w:proofErr w:type="spellStart"/>
      <w:r w:rsidR="00DF1755">
        <w:rPr>
          <w:rFonts w:ascii="Times New Roman" w:hAnsi="Times New Roman" w:cs="Times New Roman"/>
          <w:lang w:val="de-DE"/>
        </w:rPr>
        <w:t>W.Böckenförde</w:t>
      </w:r>
      <w:proofErr w:type="spellEnd"/>
      <w:r w:rsidR="00DF1755">
        <w:rPr>
          <w:rFonts w:ascii="Times New Roman" w:hAnsi="Times New Roman" w:cs="Times New Roman"/>
          <w:lang w:val="de-DE"/>
        </w:rPr>
        <w:t>,</w:t>
      </w:r>
      <w:r w:rsidRPr="00AB7792">
        <w:rPr>
          <w:rFonts w:ascii="Times New Roman" w:hAnsi="Times New Roman" w:cs="Times New Roman"/>
          <w:lang w:val="de-DE"/>
        </w:rPr>
        <w:t xml:space="preserve"> Staat, Gesellschaft, Freiheit. </w:t>
      </w:r>
      <w:r w:rsidR="00DF1755">
        <w:rPr>
          <w:rFonts w:ascii="Times New Roman" w:hAnsi="Times New Roman" w:cs="Times New Roman"/>
          <w:lang w:val="de-DE"/>
        </w:rPr>
        <w:t xml:space="preserve">1976, </w:t>
      </w:r>
      <w:r w:rsidRPr="00AB7792">
        <w:rPr>
          <w:rFonts w:ascii="Times New Roman" w:hAnsi="Times New Roman" w:cs="Times New Roman"/>
          <w:lang w:val="de-DE"/>
        </w:rPr>
        <w:t>S. 60</w:t>
      </w:r>
    </w:p>
  </w:footnote>
  <w:footnote w:id="10">
    <w:p w:rsidR="00806A79" w:rsidRPr="00AB7792" w:rsidRDefault="00806A79" w:rsidP="00AB7792">
      <w:pPr>
        <w:pStyle w:val="Funotentext"/>
        <w:jc w:val="both"/>
        <w:rPr>
          <w:rFonts w:ascii="Times New Roman" w:hAnsi="Times New Roman" w:cs="Times New Roman"/>
        </w:rPr>
      </w:pPr>
      <w:r w:rsidRPr="00AB7792">
        <w:rPr>
          <w:rStyle w:val="Funotenzeichen"/>
          <w:rFonts w:ascii="Times New Roman" w:hAnsi="Times New Roman" w:cs="Times New Roman"/>
        </w:rPr>
        <w:footnoteRef/>
      </w:r>
      <w:r w:rsidRPr="00AB7792">
        <w:rPr>
          <w:rFonts w:ascii="Times New Roman" w:hAnsi="Times New Roman" w:cs="Times New Roman"/>
        </w:rPr>
        <w:t xml:space="preserve"> </w:t>
      </w:r>
      <w:r w:rsidRPr="00AB7792">
        <w:rPr>
          <w:rFonts w:ascii="Times New Roman" w:hAnsi="Times New Roman" w:cs="Times New Roman"/>
          <w:lang w:val="de-DE"/>
        </w:rPr>
        <w:t xml:space="preserve">Vgl. zu diesem Absatz </w:t>
      </w:r>
      <w:proofErr w:type="spellStart"/>
      <w:r w:rsidRPr="00AB7792">
        <w:rPr>
          <w:rFonts w:ascii="Times New Roman" w:hAnsi="Times New Roman" w:cs="Times New Roman"/>
          <w:lang w:val="de-DE"/>
        </w:rPr>
        <w:t>S</w:t>
      </w:r>
      <w:r w:rsidR="00DF1755">
        <w:rPr>
          <w:rFonts w:ascii="Times New Roman" w:hAnsi="Times New Roman" w:cs="Times New Roman"/>
          <w:lang w:val="de-DE"/>
        </w:rPr>
        <w:t>.</w:t>
      </w:r>
      <w:r w:rsidRPr="00AB7792">
        <w:rPr>
          <w:rFonts w:ascii="Times New Roman" w:hAnsi="Times New Roman" w:cs="Times New Roman"/>
          <w:lang w:val="de-DE"/>
        </w:rPr>
        <w:t>Brunnhuber</w:t>
      </w:r>
      <w:proofErr w:type="spellEnd"/>
      <w:r w:rsidRPr="00AB7792">
        <w:rPr>
          <w:rFonts w:ascii="Times New Roman" w:hAnsi="Times New Roman" w:cs="Times New Roman"/>
          <w:lang w:val="de-DE"/>
        </w:rPr>
        <w:t>, Die offene Gesellschaft. Ein Plädoyer für Freiheit und Ordnung im 21. Jahrhundert, München 2019</w:t>
      </w:r>
    </w:p>
  </w:footnote>
  <w:footnote w:id="11">
    <w:p w:rsidR="004C2AB3" w:rsidRPr="00AB7792" w:rsidRDefault="004C2AB3" w:rsidP="00AB7792">
      <w:pPr>
        <w:pStyle w:val="Funotentext"/>
        <w:jc w:val="both"/>
        <w:rPr>
          <w:rFonts w:ascii="Times New Roman" w:hAnsi="Times New Roman" w:cs="Times New Roman"/>
        </w:rPr>
      </w:pPr>
      <w:r w:rsidRPr="00AB7792">
        <w:rPr>
          <w:rStyle w:val="Funotenzeichen"/>
          <w:rFonts w:ascii="Times New Roman" w:hAnsi="Times New Roman" w:cs="Times New Roman"/>
        </w:rPr>
        <w:footnoteRef/>
      </w:r>
      <w:r w:rsidRPr="00AB7792">
        <w:rPr>
          <w:rFonts w:ascii="Times New Roman" w:hAnsi="Times New Roman" w:cs="Times New Roman"/>
        </w:rPr>
        <w:t xml:space="preserve"> </w:t>
      </w:r>
      <w:r w:rsidRPr="00AB7792">
        <w:rPr>
          <w:rFonts w:ascii="Times New Roman" w:hAnsi="Times New Roman" w:cs="Times New Roman"/>
          <w:lang w:val="de-DE"/>
        </w:rPr>
        <w:t xml:space="preserve">Dies wird meist Petrus </w:t>
      </w:r>
      <w:proofErr w:type="spellStart"/>
      <w:r w:rsidRPr="00AB7792">
        <w:rPr>
          <w:rFonts w:ascii="Times New Roman" w:hAnsi="Times New Roman" w:cs="Times New Roman"/>
          <w:lang w:val="de-DE"/>
        </w:rPr>
        <w:t>Damianus</w:t>
      </w:r>
      <w:proofErr w:type="spellEnd"/>
      <w:r w:rsidRPr="00AB7792">
        <w:rPr>
          <w:rFonts w:ascii="Times New Roman" w:hAnsi="Times New Roman" w:cs="Times New Roman"/>
          <w:lang w:val="de-DE"/>
        </w:rPr>
        <w:t xml:space="preserve"> zugeschrieben und trifft auch das Denken des </w:t>
      </w:r>
      <w:proofErr w:type="spellStart"/>
      <w:r w:rsidRPr="00AB7792">
        <w:rPr>
          <w:rFonts w:ascii="Times New Roman" w:hAnsi="Times New Roman" w:cs="Times New Roman"/>
          <w:lang w:val="de-DE"/>
        </w:rPr>
        <w:t>Aquinaten</w:t>
      </w:r>
      <w:proofErr w:type="spellEnd"/>
      <w:r w:rsidRPr="00AB7792">
        <w:rPr>
          <w:rFonts w:ascii="Times New Roman" w:hAnsi="Times New Roman" w:cs="Times New Roman"/>
          <w:lang w:val="de-DE"/>
        </w:rPr>
        <w:t>. Zu</w:t>
      </w:r>
      <w:r w:rsidR="00DF1755">
        <w:rPr>
          <w:rFonts w:ascii="Times New Roman" w:hAnsi="Times New Roman" w:cs="Times New Roman"/>
          <w:lang w:val="de-DE"/>
        </w:rPr>
        <w:t xml:space="preserve"> der </w:t>
      </w:r>
      <w:proofErr w:type="spellStart"/>
      <w:r w:rsidR="00DF1755">
        <w:rPr>
          <w:rFonts w:ascii="Times New Roman" w:hAnsi="Times New Roman" w:cs="Times New Roman"/>
          <w:lang w:val="de-DE"/>
        </w:rPr>
        <w:t>Urspungsgeschichte</w:t>
      </w:r>
      <w:proofErr w:type="spellEnd"/>
      <w:r w:rsidR="00DF1755">
        <w:rPr>
          <w:rFonts w:ascii="Times New Roman" w:hAnsi="Times New Roman" w:cs="Times New Roman"/>
          <w:lang w:val="de-DE"/>
        </w:rPr>
        <w:t xml:space="preserve"> vgl. </w:t>
      </w:r>
      <w:proofErr w:type="spellStart"/>
      <w:r w:rsidR="00DF1755">
        <w:rPr>
          <w:rFonts w:ascii="Times New Roman" w:hAnsi="Times New Roman" w:cs="Times New Roman"/>
          <w:lang w:val="de-DE"/>
        </w:rPr>
        <w:t>M.</w:t>
      </w:r>
      <w:r w:rsidRPr="00AB7792">
        <w:rPr>
          <w:rFonts w:ascii="Times New Roman" w:hAnsi="Times New Roman" w:cs="Times New Roman"/>
          <w:lang w:val="de-DE"/>
        </w:rPr>
        <w:t>Seckler</w:t>
      </w:r>
      <w:proofErr w:type="spellEnd"/>
      <w:r w:rsidRPr="00AB7792">
        <w:rPr>
          <w:rFonts w:ascii="Times New Roman" w:hAnsi="Times New Roman" w:cs="Times New Roman"/>
          <w:lang w:val="de-DE"/>
        </w:rPr>
        <w:t>, „</w:t>
      </w:r>
      <w:proofErr w:type="spellStart"/>
      <w:r w:rsidRPr="00AB7792">
        <w:rPr>
          <w:rFonts w:ascii="Times New Roman" w:hAnsi="Times New Roman" w:cs="Times New Roman"/>
          <w:lang w:val="de-DE"/>
        </w:rPr>
        <w:t>Philosophia</w:t>
      </w:r>
      <w:proofErr w:type="spellEnd"/>
      <w:r w:rsidRPr="00AB7792">
        <w:rPr>
          <w:rFonts w:ascii="Times New Roman" w:hAnsi="Times New Roman" w:cs="Times New Roman"/>
          <w:lang w:val="de-DE"/>
        </w:rPr>
        <w:t xml:space="preserve"> </w:t>
      </w:r>
      <w:proofErr w:type="spellStart"/>
      <w:r w:rsidRPr="00AB7792">
        <w:rPr>
          <w:rFonts w:ascii="Times New Roman" w:hAnsi="Times New Roman" w:cs="Times New Roman"/>
          <w:lang w:val="de-DE"/>
        </w:rPr>
        <w:t>ancilla</w:t>
      </w:r>
      <w:proofErr w:type="spellEnd"/>
      <w:r w:rsidRPr="00AB7792">
        <w:rPr>
          <w:rFonts w:ascii="Times New Roman" w:hAnsi="Times New Roman" w:cs="Times New Roman"/>
          <w:lang w:val="de-DE"/>
        </w:rPr>
        <w:t xml:space="preserve"> </w:t>
      </w:r>
      <w:proofErr w:type="spellStart"/>
      <w:r w:rsidRPr="00AB7792">
        <w:rPr>
          <w:rFonts w:ascii="Times New Roman" w:hAnsi="Times New Roman" w:cs="Times New Roman"/>
          <w:lang w:val="de-DE"/>
        </w:rPr>
        <w:t>theologiae</w:t>
      </w:r>
      <w:proofErr w:type="spellEnd"/>
      <w:r w:rsidRPr="00AB7792">
        <w:rPr>
          <w:rFonts w:ascii="Times New Roman" w:hAnsi="Times New Roman" w:cs="Times New Roman"/>
          <w:lang w:val="de-DE"/>
        </w:rPr>
        <w:t>“. Über die Ursprünge und den Sinn einer anstößig gewordenen Formel, in: Theologische Quartalschrift 171 (1991), S. 161–187</w:t>
      </w:r>
    </w:p>
  </w:footnote>
  <w:footnote w:id="12">
    <w:p w:rsidR="002329DD" w:rsidRPr="002329DD" w:rsidRDefault="002329DD">
      <w:pPr>
        <w:pStyle w:val="Funotentext"/>
        <w:rPr>
          <w:lang w:val="de-DE"/>
        </w:rPr>
      </w:pPr>
      <w:r>
        <w:rPr>
          <w:rStyle w:val="Funotenzeichen"/>
        </w:rPr>
        <w:footnoteRef/>
      </w:r>
      <w:r w:rsidRPr="002329DD">
        <w:rPr>
          <w:lang w:val="de-DE"/>
        </w:rPr>
        <w:t xml:space="preserve"> </w:t>
      </w:r>
      <w:r w:rsidRPr="002329DD">
        <w:rPr>
          <w:rFonts w:ascii="Times New Roman" w:hAnsi="Times New Roman" w:cs="Times New Roman"/>
          <w:lang w:val="en-US"/>
        </w:rPr>
        <w:t xml:space="preserve">Vgl. </w:t>
      </w:r>
      <w:r w:rsidRPr="002329DD">
        <w:rPr>
          <w:rFonts w:ascii="Times New Roman" w:hAnsi="Times New Roman" w:cs="Times New Roman"/>
          <w:lang w:val="en-US"/>
        </w:rPr>
        <w:t xml:space="preserve">J. </w:t>
      </w:r>
      <w:proofErr w:type="spellStart"/>
      <w:r w:rsidRPr="002329DD">
        <w:rPr>
          <w:rFonts w:ascii="Times New Roman" w:hAnsi="Times New Roman" w:cs="Times New Roman"/>
          <w:lang w:val="en-US"/>
        </w:rPr>
        <w:t>Dabisch</w:t>
      </w:r>
      <w:proofErr w:type="spellEnd"/>
      <w:r w:rsidRPr="002329DD">
        <w:rPr>
          <w:rFonts w:ascii="Times New Roman" w:hAnsi="Times New Roman" w:cs="Times New Roman"/>
          <w:lang w:val="en-US"/>
        </w:rPr>
        <w:t xml:space="preserve"> (Hrsg.), Zur Anthropologie der Hoffnung. Die Aktualität der Pädagogik Paulo Freires, Freire-Jahrbuch </w:t>
      </w:r>
      <w:proofErr w:type="gramStart"/>
      <w:r w:rsidRPr="002329DD">
        <w:rPr>
          <w:rFonts w:ascii="Times New Roman" w:hAnsi="Times New Roman" w:cs="Times New Roman"/>
          <w:lang w:val="en-US"/>
        </w:rPr>
        <w:t>7,  Oldenburg</w:t>
      </w:r>
      <w:proofErr w:type="gramEnd"/>
      <w:r w:rsidRPr="002329DD">
        <w:rPr>
          <w:rFonts w:ascii="Times New Roman" w:hAnsi="Times New Roman" w:cs="Times New Roman"/>
          <w:lang w:val="en-US"/>
        </w:rPr>
        <w:t xml:space="preserve"> 2005</w:t>
      </w:r>
      <w:r w:rsidRPr="002329DD">
        <w:rPr>
          <w:rFonts w:ascii="Times New Roman" w:hAnsi="Times New Roman" w:cs="Times New Roman"/>
          <w:lang w:val="en-US"/>
        </w:rPr>
        <w:t>, 97ff</w:t>
      </w:r>
    </w:p>
  </w:footnote>
  <w:footnote w:id="13">
    <w:p w:rsidR="00B4481B" w:rsidRPr="00AB7792" w:rsidRDefault="00B4481B" w:rsidP="00AB7792">
      <w:pPr>
        <w:pStyle w:val="Funotentext"/>
        <w:jc w:val="both"/>
        <w:rPr>
          <w:rFonts w:ascii="Times New Roman" w:hAnsi="Times New Roman" w:cs="Times New Roman"/>
          <w:lang w:val="en-US"/>
        </w:rPr>
      </w:pPr>
      <w:r w:rsidRPr="00AB7792">
        <w:rPr>
          <w:rStyle w:val="Funotenzeichen"/>
          <w:rFonts w:ascii="Times New Roman" w:hAnsi="Times New Roman" w:cs="Times New Roman"/>
        </w:rPr>
        <w:footnoteRef/>
      </w:r>
      <w:r w:rsidRPr="00AB7792">
        <w:rPr>
          <w:rFonts w:ascii="Times New Roman" w:hAnsi="Times New Roman" w:cs="Times New Roman"/>
          <w:lang w:val="en-US"/>
        </w:rPr>
        <w:t xml:space="preserve"> </w:t>
      </w:r>
      <w:proofErr w:type="spellStart"/>
      <w:r w:rsidRPr="002329DD">
        <w:rPr>
          <w:rFonts w:ascii="Times New Roman" w:hAnsi="Times New Roman" w:cs="Times New Roman"/>
          <w:lang w:val="en-US"/>
        </w:rPr>
        <w:t>Vgl</w:t>
      </w:r>
      <w:proofErr w:type="spellEnd"/>
      <w:r w:rsidRPr="002329DD">
        <w:rPr>
          <w:rFonts w:ascii="Times New Roman" w:hAnsi="Times New Roman" w:cs="Times New Roman"/>
          <w:lang w:val="en-US"/>
        </w:rPr>
        <w:t>.</w:t>
      </w:r>
      <w:r w:rsidR="00EA246E" w:rsidRPr="002329DD">
        <w:rPr>
          <w:rFonts w:ascii="Times New Roman" w:hAnsi="Times New Roman" w:cs="Times New Roman"/>
          <w:lang w:val="en-US"/>
        </w:rPr>
        <w:t xml:space="preserve"> </w:t>
      </w:r>
      <w:proofErr w:type="spellStart"/>
      <w:r w:rsidR="00EA246E" w:rsidRPr="002329DD">
        <w:rPr>
          <w:rFonts w:ascii="Times New Roman" w:hAnsi="Times New Roman" w:cs="Times New Roman"/>
          <w:lang w:val="en-US"/>
        </w:rPr>
        <w:t>M.Krienke</w:t>
      </w:r>
      <w:proofErr w:type="spellEnd"/>
      <w:r w:rsidR="00EA246E" w:rsidRPr="002329DD">
        <w:rPr>
          <w:rFonts w:ascii="Times New Roman" w:hAnsi="Times New Roman" w:cs="Times New Roman"/>
          <w:lang w:val="en-US"/>
        </w:rPr>
        <w:t xml:space="preserve">, </w:t>
      </w:r>
      <w:proofErr w:type="spellStart"/>
      <w:proofErr w:type="gramStart"/>
      <w:r w:rsidR="00EA246E" w:rsidRPr="002329DD">
        <w:rPr>
          <w:rFonts w:ascii="Times New Roman" w:hAnsi="Times New Roman" w:cs="Times New Roman"/>
          <w:lang w:val="en-US"/>
        </w:rPr>
        <w:t>E.</w:t>
      </w:r>
      <w:r w:rsidRPr="002329DD">
        <w:rPr>
          <w:rFonts w:ascii="Times New Roman" w:hAnsi="Times New Roman" w:cs="Times New Roman"/>
          <w:lang w:val="en-US"/>
        </w:rPr>
        <w:t>Kuhn</w:t>
      </w:r>
      <w:proofErr w:type="spellEnd"/>
      <w:proofErr w:type="gramEnd"/>
      <w:r w:rsidRPr="002329DD">
        <w:rPr>
          <w:rFonts w:ascii="Times New Roman" w:hAnsi="Times New Roman" w:cs="Times New Roman"/>
          <w:lang w:val="en-US"/>
        </w:rPr>
        <w:t xml:space="preserve"> (</w:t>
      </w:r>
      <w:proofErr w:type="spellStart"/>
      <w:r w:rsidRPr="002329DD">
        <w:rPr>
          <w:rFonts w:ascii="Times New Roman" w:hAnsi="Times New Roman" w:cs="Times New Roman"/>
          <w:lang w:val="en-US"/>
        </w:rPr>
        <w:t>Hrsg</w:t>
      </w:r>
      <w:proofErr w:type="spellEnd"/>
      <w:r w:rsidRPr="002329DD">
        <w:rPr>
          <w:rFonts w:ascii="Times New Roman" w:hAnsi="Times New Roman" w:cs="Times New Roman"/>
          <w:lang w:val="en-US"/>
        </w:rPr>
        <w:t xml:space="preserve">.), Two indispensable topoi of interreligious dialogue. New languages far beyond the dead ends of </w:t>
      </w:r>
      <w:proofErr w:type="spellStart"/>
      <w:r w:rsidRPr="00AB7792">
        <w:rPr>
          <w:rFonts w:ascii="Times New Roman" w:hAnsi="Times New Roman" w:cs="Times New Roman"/>
          <w:lang w:val="de-DE"/>
        </w:rPr>
        <w:t>dialogue</w:t>
      </w:r>
      <w:proofErr w:type="spellEnd"/>
      <w:r w:rsidRPr="00AB7792">
        <w:rPr>
          <w:rFonts w:ascii="Times New Roman" w:hAnsi="Times New Roman" w:cs="Times New Roman"/>
          <w:lang w:val="de-DE"/>
        </w:rPr>
        <w:t xml:space="preserve">, </w:t>
      </w:r>
      <w:proofErr w:type="spellStart"/>
      <w:r w:rsidRPr="00AB7792">
        <w:rPr>
          <w:rFonts w:ascii="Times New Roman" w:hAnsi="Times New Roman" w:cs="Times New Roman"/>
          <w:lang w:val="de-DE"/>
        </w:rPr>
        <w:t>edition</w:t>
      </w:r>
      <w:proofErr w:type="spellEnd"/>
      <w:r w:rsidRPr="00AB7792">
        <w:rPr>
          <w:rFonts w:ascii="Times New Roman" w:hAnsi="Times New Roman" w:cs="Times New Roman"/>
          <w:lang w:val="de-DE"/>
        </w:rPr>
        <w:t xml:space="preserve"> academiae Vol. 2, Wien 2017</w:t>
      </w:r>
    </w:p>
  </w:footnote>
  <w:footnote w:id="14">
    <w:p w:rsidR="00EA246E" w:rsidRPr="00AB7792" w:rsidRDefault="00EA246E" w:rsidP="00AB7792">
      <w:pPr>
        <w:pStyle w:val="Funotentext"/>
        <w:jc w:val="both"/>
        <w:rPr>
          <w:rFonts w:ascii="Times New Roman" w:hAnsi="Times New Roman" w:cs="Times New Roman"/>
        </w:rPr>
      </w:pPr>
      <w:r w:rsidRPr="00AB7792">
        <w:rPr>
          <w:rStyle w:val="Funotenzeichen"/>
          <w:rFonts w:ascii="Times New Roman" w:hAnsi="Times New Roman" w:cs="Times New Roman"/>
        </w:rPr>
        <w:footnoteRef/>
      </w:r>
      <w:r w:rsidRPr="00AB7792">
        <w:rPr>
          <w:rFonts w:ascii="Times New Roman" w:hAnsi="Times New Roman" w:cs="Times New Roman"/>
        </w:rPr>
        <w:t xml:space="preserve"> </w:t>
      </w:r>
      <w:proofErr w:type="spellStart"/>
      <w:r w:rsidRPr="00AB7792">
        <w:rPr>
          <w:rFonts w:ascii="Times New Roman" w:hAnsi="Times New Roman" w:cs="Times New Roman"/>
          <w:lang w:val="de-DE"/>
        </w:rPr>
        <w:t>E.Möde</w:t>
      </w:r>
      <w:proofErr w:type="spellEnd"/>
      <w:r w:rsidRPr="00AB7792">
        <w:rPr>
          <w:rFonts w:ascii="Times New Roman" w:hAnsi="Times New Roman" w:cs="Times New Roman"/>
          <w:lang w:val="de-DE"/>
        </w:rPr>
        <w:t xml:space="preserve"> (Hrsg.), Europa braucht Spiritualität, Freiburg i.Br. 2014, 13</w:t>
      </w:r>
    </w:p>
  </w:footnote>
  <w:footnote w:id="15">
    <w:p w:rsidR="00497340" w:rsidRPr="00AB7792" w:rsidRDefault="00497340" w:rsidP="00AB7792">
      <w:pPr>
        <w:pStyle w:val="Funotentext"/>
        <w:jc w:val="both"/>
        <w:rPr>
          <w:rFonts w:ascii="Times New Roman" w:hAnsi="Times New Roman" w:cs="Times New Roman"/>
          <w:lang w:val="de-DE"/>
        </w:rPr>
      </w:pPr>
      <w:r w:rsidRPr="00AB7792">
        <w:rPr>
          <w:rStyle w:val="Funotenzeichen"/>
          <w:rFonts w:ascii="Times New Roman" w:hAnsi="Times New Roman" w:cs="Times New Roman"/>
          <w:lang w:val="de-DE"/>
        </w:rPr>
        <w:t>[7]</w:t>
      </w:r>
      <w:r w:rsidR="00DF1755">
        <w:rPr>
          <w:rFonts w:ascii="Times New Roman" w:hAnsi="Times New Roman" w:cs="Times New Roman"/>
          <w:lang w:val="de-DE"/>
        </w:rPr>
        <w:t xml:space="preserve"> Vgl. zu diesem Kapitel: </w:t>
      </w:r>
      <w:proofErr w:type="spellStart"/>
      <w:r w:rsidR="00DF1755">
        <w:rPr>
          <w:rFonts w:ascii="Times New Roman" w:hAnsi="Times New Roman" w:cs="Times New Roman"/>
          <w:lang w:val="de-DE"/>
        </w:rPr>
        <w:t>P.</w:t>
      </w:r>
      <w:r w:rsidRPr="00AB7792">
        <w:rPr>
          <w:rFonts w:ascii="Times New Roman" w:hAnsi="Times New Roman" w:cs="Times New Roman"/>
          <w:lang w:val="de-DE"/>
        </w:rPr>
        <w:t>Freire</w:t>
      </w:r>
      <w:proofErr w:type="spellEnd"/>
      <w:r w:rsidRPr="00AB7792">
        <w:rPr>
          <w:rFonts w:ascii="Times New Roman" w:hAnsi="Times New Roman" w:cs="Times New Roman"/>
          <w:lang w:val="de-DE"/>
        </w:rPr>
        <w:t>, Pädagogik der Autonomie. Notwendiges Wissen für die Bildungspraxis, Münster</w:t>
      </w:r>
      <w:r w:rsidR="002329DD">
        <w:rPr>
          <w:rFonts w:ascii="Times New Roman" w:hAnsi="Times New Roman" w:cs="Times New Roman"/>
          <w:lang w:val="de-DE"/>
        </w:rPr>
        <w:t xml:space="preserve"> 2008; </w:t>
      </w:r>
      <w:proofErr w:type="spellStart"/>
      <w:r w:rsidR="002329DD">
        <w:rPr>
          <w:rFonts w:ascii="Times New Roman" w:hAnsi="Times New Roman" w:cs="Times New Roman"/>
          <w:lang w:val="de-DE"/>
        </w:rPr>
        <w:t>J.</w:t>
      </w:r>
      <w:r w:rsidRPr="00AB7792">
        <w:rPr>
          <w:rFonts w:ascii="Times New Roman" w:hAnsi="Times New Roman" w:cs="Times New Roman"/>
          <w:lang w:val="de-DE"/>
        </w:rPr>
        <w:t>Dabisch</w:t>
      </w:r>
      <w:proofErr w:type="spellEnd"/>
      <w:r w:rsidRPr="00AB7792">
        <w:rPr>
          <w:rFonts w:ascii="Times New Roman" w:hAnsi="Times New Roman" w:cs="Times New Roman"/>
          <w:lang w:val="de-DE"/>
        </w:rPr>
        <w:t xml:space="preserve"> (Hrsg.), Zur Anthropologie der Hoffnung. Die Aktualität der Pädagogik Paulo Freires, Freire-Jahrbuch </w:t>
      </w:r>
      <w:proofErr w:type="gramStart"/>
      <w:r w:rsidRPr="00AB7792">
        <w:rPr>
          <w:rFonts w:ascii="Times New Roman" w:hAnsi="Times New Roman" w:cs="Times New Roman"/>
          <w:lang w:val="de-DE"/>
        </w:rPr>
        <w:t>7,  Oldenburg</w:t>
      </w:r>
      <w:proofErr w:type="gramEnd"/>
      <w:r w:rsidRPr="00AB7792">
        <w:rPr>
          <w:rFonts w:ascii="Times New Roman" w:hAnsi="Times New Roman" w:cs="Times New Roman"/>
          <w:lang w:val="de-DE"/>
        </w:rPr>
        <w:t xml:space="preserve"> 2005</w:t>
      </w:r>
    </w:p>
  </w:footnote>
  <w:footnote w:id="16">
    <w:p w:rsidR="0067106D" w:rsidRPr="00AB7792" w:rsidRDefault="0067106D" w:rsidP="00AB7792">
      <w:pPr>
        <w:pStyle w:val="Funotentext"/>
        <w:jc w:val="both"/>
        <w:rPr>
          <w:rFonts w:ascii="Times New Roman" w:hAnsi="Times New Roman" w:cs="Times New Roman"/>
          <w:lang w:val="en-US"/>
        </w:rPr>
      </w:pPr>
      <w:r w:rsidRPr="00AB7792">
        <w:rPr>
          <w:rStyle w:val="Funotenzeichen"/>
          <w:rFonts w:ascii="Times New Roman" w:hAnsi="Times New Roman" w:cs="Times New Roman"/>
        </w:rPr>
        <w:footnoteRef/>
      </w:r>
      <w:r w:rsidRPr="00AB7792">
        <w:rPr>
          <w:rFonts w:ascii="Times New Roman" w:hAnsi="Times New Roman" w:cs="Times New Roman"/>
          <w:lang w:val="en-US"/>
        </w:rPr>
        <w:t xml:space="preserve"> </w:t>
      </w:r>
      <w:proofErr w:type="spellStart"/>
      <w:r w:rsidRPr="00AB7792">
        <w:rPr>
          <w:rFonts w:ascii="Times New Roman" w:hAnsi="Times New Roman" w:cs="Times New Roman"/>
          <w:lang w:val="en-US"/>
        </w:rPr>
        <w:t>Vgl</w:t>
      </w:r>
      <w:proofErr w:type="spellEnd"/>
      <w:r w:rsidRPr="00AB7792">
        <w:rPr>
          <w:rFonts w:ascii="Times New Roman" w:hAnsi="Times New Roman" w:cs="Times New Roman"/>
          <w:lang w:val="en-US"/>
        </w:rPr>
        <w:t xml:space="preserve">. </w:t>
      </w:r>
      <w:proofErr w:type="spellStart"/>
      <w:r w:rsidRPr="00AB7792">
        <w:rPr>
          <w:rFonts w:ascii="Times New Roman" w:hAnsi="Times New Roman" w:cs="Times New Roman"/>
          <w:lang w:val="en-US"/>
        </w:rPr>
        <w:t>Dazu</w:t>
      </w:r>
      <w:proofErr w:type="spellEnd"/>
      <w:r w:rsidRPr="00AB7792">
        <w:rPr>
          <w:rFonts w:ascii="Times New Roman" w:hAnsi="Times New Roman" w:cs="Times New Roman"/>
          <w:lang w:val="en-US"/>
        </w:rPr>
        <w:t xml:space="preserve"> </w:t>
      </w:r>
      <w:proofErr w:type="spellStart"/>
      <w:proofErr w:type="gramStart"/>
      <w:r w:rsidRPr="00AB7792">
        <w:rPr>
          <w:rFonts w:ascii="Times New Roman" w:hAnsi="Times New Roman" w:cs="Times New Roman"/>
          <w:lang w:val="en-US"/>
        </w:rPr>
        <w:t>E.Kuhn</w:t>
      </w:r>
      <w:proofErr w:type="spellEnd"/>
      <w:proofErr w:type="gramEnd"/>
      <w:r w:rsidRPr="00AB7792">
        <w:rPr>
          <w:rFonts w:ascii="Times New Roman" w:hAnsi="Times New Roman" w:cs="Times New Roman"/>
          <w:lang w:val="en-US"/>
        </w:rPr>
        <w:t xml:space="preserve">, "Holistic Healing from a theological point of view – Paradigm shift in our societies: Rediscovery of dignity, values, and internal wholeness as path toward the convalescence of humankind", Interreligious and medical </w:t>
      </w:r>
      <w:proofErr w:type="spellStart"/>
      <w:r w:rsidRPr="00AB7792">
        <w:rPr>
          <w:rFonts w:ascii="Times New Roman" w:hAnsi="Times New Roman" w:cs="Times New Roman"/>
          <w:lang w:val="en-US"/>
        </w:rPr>
        <w:t>symposion</w:t>
      </w:r>
      <w:proofErr w:type="spellEnd"/>
      <w:r w:rsidRPr="00AB7792">
        <w:rPr>
          <w:rFonts w:ascii="Times New Roman" w:hAnsi="Times New Roman" w:cs="Times New Roman"/>
          <w:lang w:val="en-US"/>
        </w:rPr>
        <w:t xml:space="preserve"> Tokyo, 2012</w:t>
      </w:r>
      <w:r w:rsidR="00D55AC5" w:rsidRPr="00AB7792">
        <w:rPr>
          <w:rFonts w:ascii="Times New Roman" w:hAnsi="Times New Roman" w:cs="Times New Roman"/>
          <w:lang w:val="en-US"/>
        </w:rPr>
        <w:t xml:space="preserve">, Download </w:t>
      </w:r>
      <w:proofErr w:type="spellStart"/>
      <w:r w:rsidR="00D55AC5" w:rsidRPr="00AB7792">
        <w:rPr>
          <w:rFonts w:ascii="Times New Roman" w:hAnsi="Times New Roman" w:cs="Times New Roman"/>
          <w:lang w:val="en-US"/>
        </w:rPr>
        <w:t>unter</w:t>
      </w:r>
      <w:proofErr w:type="spellEnd"/>
      <w:r w:rsidR="00D55AC5" w:rsidRPr="00AB7792">
        <w:rPr>
          <w:rFonts w:ascii="Times New Roman" w:hAnsi="Times New Roman" w:cs="Times New Roman"/>
          <w:lang w:val="en-US"/>
        </w:rPr>
        <w:t>: http://ameu.eu/holistic-healing-from-a-theological-point-of-view/</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8E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70198"/>
    <w:multiLevelType w:val="hybridMultilevel"/>
    <w:tmpl w:val="8AC66CBA"/>
    <w:lvl w:ilvl="0" w:tplc="5F1C2B9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C04361"/>
    <w:multiLevelType w:val="multilevel"/>
    <w:tmpl w:val="1F06B1C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6E0B6A"/>
    <w:multiLevelType w:val="hybridMultilevel"/>
    <w:tmpl w:val="32CC1CD0"/>
    <w:lvl w:ilvl="0" w:tplc="A672E26E">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10693C"/>
    <w:multiLevelType w:val="hybridMultilevel"/>
    <w:tmpl w:val="CEA648DC"/>
    <w:lvl w:ilvl="0" w:tplc="621C2FC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A956CF9"/>
    <w:multiLevelType w:val="hybridMultilevel"/>
    <w:tmpl w:val="A5D8E81E"/>
    <w:lvl w:ilvl="0" w:tplc="6A1C29D4">
      <w:start w:val="1"/>
      <w:numFmt w:val="decimal"/>
      <w:lvlText w:val="%1."/>
      <w:lvlJc w:val="left"/>
      <w:pPr>
        <w:ind w:left="360" w:hanging="360"/>
      </w:pPr>
      <w:rPr>
        <w:rFonts w:ascii="Times New Roman" w:eastAsiaTheme="minorHAnsi" w:hAnsi="Times New Roman" w:cs="Times New Roman"/>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21D5C7C"/>
    <w:multiLevelType w:val="multilevel"/>
    <w:tmpl w:val="28F4911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8BE327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EE43CD"/>
    <w:multiLevelType w:val="hybridMultilevel"/>
    <w:tmpl w:val="B030CDD6"/>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D4573E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2A465C"/>
    <w:multiLevelType w:val="multilevel"/>
    <w:tmpl w:val="D52ECAF2"/>
    <w:lvl w:ilvl="0">
      <w:start w:val="1"/>
      <w:numFmt w:val="upperRoman"/>
      <w:lvlText w:val="%1."/>
      <w:lvlJc w:val="righ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5"/>
  </w:num>
  <w:num w:numId="2">
    <w:abstractNumId w:val="9"/>
  </w:num>
  <w:num w:numId="3">
    <w:abstractNumId w:val="4"/>
  </w:num>
  <w:num w:numId="4">
    <w:abstractNumId w:val="3"/>
  </w:num>
  <w:num w:numId="5">
    <w:abstractNumId w:val="8"/>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6"/>
  </w:num>
  <w:num w:numId="12">
    <w:abstractNumId w:val="7"/>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5F"/>
    <w:rsid w:val="00000C73"/>
    <w:rsid w:val="000313E1"/>
    <w:rsid w:val="000D19D0"/>
    <w:rsid w:val="00133B08"/>
    <w:rsid w:val="001E64AA"/>
    <w:rsid w:val="002329DD"/>
    <w:rsid w:val="002448E3"/>
    <w:rsid w:val="00253BE7"/>
    <w:rsid w:val="002924F9"/>
    <w:rsid w:val="00307286"/>
    <w:rsid w:val="003C45DB"/>
    <w:rsid w:val="003D055F"/>
    <w:rsid w:val="00447F6F"/>
    <w:rsid w:val="00497340"/>
    <w:rsid w:val="004A7645"/>
    <w:rsid w:val="004C2AB3"/>
    <w:rsid w:val="004C7727"/>
    <w:rsid w:val="00520788"/>
    <w:rsid w:val="00536C20"/>
    <w:rsid w:val="00571D35"/>
    <w:rsid w:val="005D34EF"/>
    <w:rsid w:val="00655512"/>
    <w:rsid w:val="0067106D"/>
    <w:rsid w:val="006C2AC0"/>
    <w:rsid w:val="006F4E7A"/>
    <w:rsid w:val="006F789D"/>
    <w:rsid w:val="007B2B85"/>
    <w:rsid w:val="007C5841"/>
    <w:rsid w:val="00805C7E"/>
    <w:rsid w:val="00806A79"/>
    <w:rsid w:val="008321A3"/>
    <w:rsid w:val="008937D3"/>
    <w:rsid w:val="008A32FB"/>
    <w:rsid w:val="008B52B1"/>
    <w:rsid w:val="008D2426"/>
    <w:rsid w:val="008E14BD"/>
    <w:rsid w:val="009732E6"/>
    <w:rsid w:val="00A019C8"/>
    <w:rsid w:val="00A220E7"/>
    <w:rsid w:val="00A43B87"/>
    <w:rsid w:val="00A52D71"/>
    <w:rsid w:val="00AB7792"/>
    <w:rsid w:val="00AC7E29"/>
    <w:rsid w:val="00B4481B"/>
    <w:rsid w:val="00B9741A"/>
    <w:rsid w:val="00BA02A8"/>
    <w:rsid w:val="00BF155F"/>
    <w:rsid w:val="00C43C97"/>
    <w:rsid w:val="00C975E9"/>
    <w:rsid w:val="00CA791B"/>
    <w:rsid w:val="00D0243F"/>
    <w:rsid w:val="00D546CF"/>
    <w:rsid w:val="00D55AC5"/>
    <w:rsid w:val="00D64E3B"/>
    <w:rsid w:val="00D7266E"/>
    <w:rsid w:val="00D834AC"/>
    <w:rsid w:val="00D865F1"/>
    <w:rsid w:val="00DA7DA8"/>
    <w:rsid w:val="00DC4BE4"/>
    <w:rsid w:val="00DC4E2A"/>
    <w:rsid w:val="00DF1755"/>
    <w:rsid w:val="00E2726C"/>
    <w:rsid w:val="00EA246E"/>
    <w:rsid w:val="00EA24EA"/>
    <w:rsid w:val="00EA4A70"/>
    <w:rsid w:val="00ED0802"/>
    <w:rsid w:val="00EF6567"/>
    <w:rsid w:val="00F40228"/>
    <w:rsid w:val="00F51EE2"/>
    <w:rsid w:val="00F72BD3"/>
    <w:rsid w:val="00FD7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A2A5F"/>
  <w15:chartTrackingRefBased/>
  <w15:docId w15:val="{0884B9F2-41B3-431B-8E06-A6B2E779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7340"/>
    <w:pPr>
      <w:spacing w:after="0" w:line="240" w:lineRule="auto"/>
    </w:pPr>
    <w:rPr>
      <w:rFonts w:ascii="Calibri" w:hAnsi="Calibri" w:cs="Calibri"/>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53BE7"/>
    <w:rPr>
      <w:sz w:val="20"/>
      <w:szCs w:val="20"/>
    </w:rPr>
  </w:style>
  <w:style w:type="character" w:customStyle="1" w:styleId="FunotentextZchn">
    <w:name w:val="Fußnotentext Zchn"/>
    <w:basedOn w:val="Absatz-Standardschriftart"/>
    <w:link w:val="Funotentext"/>
    <w:uiPriority w:val="99"/>
    <w:semiHidden/>
    <w:rsid w:val="00253BE7"/>
    <w:rPr>
      <w:sz w:val="20"/>
      <w:szCs w:val="20"/>
    </w:rPr>
  </w:style>
  <w:style w:type="character" w:styleId="Funotenzeichen">
    <w:name w:val="footnote reference"/>
    <w:basedOn w:val="Absatz-Standardschriftart"/>
    <w:uiPriority w:val="99"/>
    <w:semiHidden/>
    <w:unhideWhenUsed/>
    <w:rsid w:val="00253BE7"/>
    <w:rPr>
      <w:vertAlign w:val="superscript"/>
    </w:rPr>
  </w:style>
  <w:style w:type="paragraph" w:styleId="Listenabsatz">
    <w:name w:val="List Paragraph"/>
    <w:basedOn w:val="Standard"/>
    <w:uiPriority w:val="34"/>
    <w:qFormat/>
    <w:rsid w:val="009732E6"/>
    <w:pPr>
      <w:ind w:left="720"/>
      <w:contextualSpacing/>
    </w:pPr>
  </w:style>
  <w:style w:type="character" w:styleId="Hyperlink">
    <w:name w:val="Hyperlink"/>
    <w:basedOn w:val="Absatz-Standardschriftart"/>
    <w:uiPriority w:val="99"/>
    <w:unhideWhenUsed/>
    <w:rsid w:val="00000C73"/>
    <w:rPr>
      <w:color w:val="0000FF"/>
      <w:u w:val="single"/>
    </w:rPr>
  </w:style>
  <w:style w:type="character" w:styleId="Hervorhebung">
    <w:name w:val="Emphasis"/>
    <w:basedOn w:val="Absatz-Standardschriftart"/>
    <w:uiPriority w:val="20"/>
    <w:qFormat/>
    <w:rsid w:val="00CA791B"/>
    <w:rPr>
      <w:i/>
      <w:iCs/>
    </w:rPr>
  </w:style>
  <w:style w:type="paragraph" w:styleId="Kopfzeile">
    <w:name w:val="header"/>
    <w:basedOn w:val="Standard"/>
    <w:link w:val="KopfzeileZchn"/>
    <w:uiPriority w:val="99"/>
    <w:unhideWhenUsed/>
    <w:rsid w:val="00DF1755"/>
    <w:pPr>
      <w:tabs>
        <w:tab w:val="center" w:pos="4536"/>
        <w:tab w:val="right" w:pos="9072"/>
      </w:tabs>
    </w:pPr>
  </w:style>
  <w:style w:type="character" w:customStyle="1" w:styleId="KopfzeileZchn">
    <w:name w:val="Kopfzeile Zchn"/>
    <w:basedOn w:val="Absatz-Standardschriftart"/>
    <w:link w:val="Kopfzeile"/>
    <w:uiPriority w:val="99"/>
    <w:rsid w:val="00DF1755"/>
    <w:rPr>
      <w:rFonts w:ascii="Calibri" w:hAnsi="Calibri" w:cs="Calibri"/>
      <w:lang w:val="de-AT"/>
    </w:rPr>
  </w:style>
  <w:style w:type="paragraph" w:styleId="Fuzeile">
    <w:name w:val="footer"/>
    <w:basedOn w:val="Standard"/>
    <w:link w:val="FuzeileZchn"/>
    <w:uiPriority w:val="99"/>
    <w:unhideWhenUsed/>
    <w:rsid w:val="00DF1755"/>
    <w:pPr>
      <w:tabs>
        <w:tab w:val="center" w:pos="4536"/>
        <w:tab w:val="right" w:pos="9072"/>
      </w:tabs>
    </w:pPr>
  </w:style>
  <w:style w:type="character" w:customStyle="1" w:styleId="FuzeileZchn">
    <w:name w:val="Fußzeile Zchn"/>
    <w:basedOn w:val="Absatz-Standardschriftart"/>
    <w:link w:val="Fuzeile"/>
    <w:uiPriority w:val="99"/>
    <w:rsid w:val="00DF1755"/>
    <w:rPr>
      <w:rFonts w:ascii="Calibri" w:hAnsi="Calibri" w:cs="Calibri"/>
      <w:lang w:val="de-AT"/>
    </w:rPr>
  </w:style>
  <w:style w:type="paragraph" w:styleId="Sprechblasentext">
    <w:name w:val="Balloon Text"/>
    <w:basedOn w:val="Standard"/>
    <w:link w:val="SprechblasentextZchn"/>
    <w:uiPriority w:val="99"/>
    <w:semiHidden/>
    <w:unhideWhenUsed/>
    <w:rsid w:val="006F4E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4E7A"/>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epresse.com/home/zeitgeschichte/4764187/Religion-weltweit_Nichtglaeubige-werden-wenig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D425-3CC3-4EAA-AA85-90B7C4B3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3682</Words>
  <Characters>23203</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Kuhn</dc:creator>
  <cp:keywords/>
  <dc:description/>
  <cp:lastModifiedBy>Elmar Kuhn</cp:lastModifiedBy>
  <cp:revision>20</cp:revision>
  <cp:lastPrinted>2019-02-21T09:58:00Z</cp:lastPrinted>
  <dcterms:created xsi:type="dcterms:W3CDTF">2019-02-11T18:01:00Z</dcterms:created>
  <dcterms:modified xsi:type="dcterms:W3CDTF">2019-02-21T11:56:00Z</dcterms:modified>
</cp:coreProperties>
</file>