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0A79" w:rsidRPr="00697F90" w:rsidRDefault="00030A79" w:rsidP="00A755C7">
      <w:pPr>
        <w:spacing w:after="0"/>
        <w:rPr>
          <w:rFonts w:ascii="Calibri" w:eastAsia="Times New Roman" w:hAnsi="Calibri" w:cs="Calibri"/>
          <w:b/>
        </w:rPr>
      </w:pPr>
      <w:r>
        <w:rPr>
          <w:rFonts w:ascii="Calibri" w:eastAsia="Times New Roman" w:hAnsi="Calibri" w:cs="Calibri"/>
        </w:rPr>
        <w:t>Elmar Kuhn</w:t>
      </w:r>
    </w:p>
    <w:p w:rsidR="00030A79" w:rsidRPr="00697F90" w:rsidRDefault="00BF0C47" w:rsidP="00A755C7">
      <w:pPr>
        <w:spacing w:after="0"/>
        <w:jc w:val="center"/>
        <w:rPr>
          <w:rFonts w:ascii="Calibri" w:eastAsia="Times New Roman" w:hAnsi="Calibri" w:cs="Calibri"/>
          <w:b/>
        </w:rPr>
      </w:pPr>
      <w:r w:rsidRPr="00697F90">
        <w:rPr>
          <w:rFonts w:ascii="Calibri" w:eastAsia="Times New Roman" w:hAnsi="Calibri" w:cs="Calibri"/>
          <w:b/>
        </w:rPr>
        <w:t xml:space="preserve">Das Fremde wird zum Eigenen </w:t>
      </w:r>
      <w:r w:rsidR="00030A79" w:rsidRPr="00697F90">
        <w:rPr>
          <w:rFonts w:ascii="Calibri" w:eastAsia="Times New Roman" w:hAnsi="Calibri" w:cs="Calibri"/>
          <w:b/>
        </w:rPr>
        <w:t>–</w:t>
      </w:r>
    </w:p>
    <w:p w:rsidR="00BF0C47" w:rsidRDefault="00BF0C47" w:rsidP="00A755C7">
      <w:pPr>
        <w:spacing w:after="0"/>
        <w:jc w:val="center"/>
        <w:rPr>
          <w:rFonts w:ascii="Calibri" w:eastAsia="Times New Roman" w:hAnsi="Calibri" w:cs="Calibri"/>
        </w:rPr>
      </w:pPr>
      <w:r w:rsidRPr="00697F90">
        <w:rPr>
          <w:rFonts w:ascii="Calibri" w:eastAsia="Times New Roman" w:hAnsi="Calibri" w:cs="Calibri"/>
          <w:b/>
        </w:rPr>
        <w:t xml:space="preserve">Kulturell-religiöse Impulse Europas zu den Weltreligionen durch Übernahme oder Ablehnung </w:t>
      </w:r>
      <w:r w:rsidR="00A755C7" w:rsidRPr="00697F90">
        <w:rPr>
          <w:rFonts w:ascii="Calibri" w:eastAsia="Times New Roman" w:hAnsi="Calibri" w:cs="Calibri"/>
          <w:b/>
        </w:rPr>
        <w:br/>
      </w:r>
      <w:r w:rsidRPr="00697F90">
        <w:rPr>
          <w:rFonts w:ascii="Calibri" w:eastAsia="Times New Roman" w:hAnsi="Calibri" w:cs="Calibri"/>
          <w:b/>
        </w:rPr>
        <w:t>mit dem Schwerpunkt Islam in Geschichte und Gegenwart</w:t>
      </w:r>
    </w:p>
    <w:p w:rsidR="00A755C7" w:rsidRPr="00375AF5" w:rsidRDefault="00A755C7" w:rsidP="00A755C7">
      <w:pPr>
        <w:spacing w:after="0"/>
        <w:jc w:val="center"/>
        <w:rPr>
          <w:rFonts w:ascii="Calibri" w:eastAsia="Times New Roman" w:hAnsi="Calibri" w:cs="Calibri"/>
        </w:rPr>
      </w:pPr>
    </w:p>
    <w:p w:rsidR="000E6FBE" w:rsidRPr="00A755C7" w:rsidRDefault="00316294" w:rsidP="00A755C7">
      <w:pPr>
        <w:pStyle w:val="Listenabsatz"/>
        <w:numPr>
          <w:ilvl w:val="0"/>
          <w:numId w:val="10"/>
        </w:numPr>
        <w:spacing w:after="0"/>
        <w:ind w:left="0"/>
        <w:rPr>
          <w:b/>
        </w:rPr>
      </w:pPr>
      <w:r w:rsidRPr="00A755C7">
        <w:rPr>
          <w:b/>
        </w:rPr>
        <w:t>Christen und Juden in Europa</w:t>
      </w:r>
      <w:r w:rsidR="00912E03" w:rsidRPr="00A755C7">
        <w:rPr>
          <w:b/>
        </w:rPr>
        <w:t xml:space="preserve"> </w:t>
      </w:r>
    </w:p>
    <w:p w:rsidR="00A755C7" w:rsidRDefault="00A755C7" w:rsidP="00A755C7">
      <w:pPr>
        <w:pStyle w:val="Listenabsatz"/>
        <w:spacing w:after="0"/>
        <w:ind w:left="0"/>
        <w:rPr>
          <w:b/>
        </w:rPr>
      </w:pPr>
    </w:p>
    <w:p w:rsidR="00480246" w:rsidRDefault="00912E03" w:rsidP="00A755C7">
      <w:pPr>
        <w:pStyle w:val="Listenabsatz"/>
        <w:spacing w:after="0"/>
        <w:ind w:left="0"/>
      </w:pPr>
      <w:r>
        <w:t xml:space="preserve">Ganze </w:t>
      </w:r>
      <w:r w:rsidR="006850A8">
        <w:t>Bibliotheken</w:t>
      </w:r>
      <w:r>
        <w:t xml:space="preserve"> füllen die Beschreibungen, wie die junge und kleine Sekte der Christen in Rom angekommen ist und nach und nach alle and</w:t>
      </w:r>
      <w:r w:rsidR="00D9652C">
        <w:t xml:space="preserve">eren Religionen verdrängt hat. </w:t>
      </w:r>
      <w:r>
        <w:t xml:space="preserve">Dabei hat sie aber auch vieles übernommen, was sie an Gutem vorfand. Es ist die Leistung dieser Glaubensgemeinschaft, dass sie sich mit den umgebenden Religionen auseinandersetzt. </w:t>
      </w:r>
      <w:r w:rsidR="00D51F7F">
        <w:t xml:space="preserve">Juden und Christen </w:t>
      </w:r>
      <w:r>
        <w:t xml:space="preserve">kommen </w:t>
      </w:r>
      <w:r w:rsidR="00D51F7F">
        <w:t xml:space="preserve">von außerhalb, </w:t>
      </w:r>
      <w:r>
        <w:t>von</w:t>
      </w:r>
      <w:r w:rsidR="00D51F7F">
        <w:t xml:space="preserve"> den Rändern des röm</w:t>
      </w:r>
      <w:r>
        <w:t xml:space="preserve">ischen Reiches, </w:t>
      </w:r>
      <w:r w:rsidR="00D51F7F">
        <w:t>nach Rom,</w:t>
      </w:r>
      <w:r>
        <w:t xml:space="preserve"> in den Mittelpunkt des römischen Reiches. </w:t>
      </w:r>
      <w:r w:rsidR="00D51F7F">
        <w:t xml:space="preserve"> </w:t>
      </w:r>
      <w:r>
        <w:t>Dort bleibt das Judentum eher in sich abgeschlossen, lebt aber sehr aktiv in der römischen Gesellschaft mit.</w:t>
      </w:r>
      <w:r w:rsidRPr="00912E03">
        <w:t xml:space="preserve"> </w:t>
      </w:r>
      <w:r>
        <w:t xml:space="preserve">Das frühe Christentum stellt sich der ebenso der Einbindung in die Gesellschaft, sucht aber auch intensiv den Austausch mit dieser. Dabei </w:t>
      </w:r>
      <w:r w:rsidR="00D51F7F">
        <w:t>durchl</w:t>
      </w:r>
      <w:r>
        <w:t>äuft es einen</w:t>
      </w:r>
      <w:r w:rsidR="00D51F7F">
        <w:t xml:space="preserve"> Prozess der Inkulturation unter Bewahrung des</w:t>
      </w:r>
      <w:r w:rsidR="008D491E">
        <w:t xml:space="preserve"> </w:t>
      </w:r>
      <w:r>
        <w:t xml:space="preserve">eigenen christlichen </w:t>
      </w:r>
      <w:r w:rsidR="008D491E">
        <w:t xml:space="preserve">Offenbarungsglaubens. Aber </w:t>
      </w:r>
      <w:r>
        <w:t xml:space="preserve">es entwickelt seine Positionen weiter, begründet und interpretiert seine originären Schriften des neuen </w:t>
      </w:r>
      <w:r w:rsidR="00CF51FE">
        <w:t>Testaments inmitten</w:t>
      </w:r>
      <w:r>
        <w:t xml:space="preserve"> der griechisch</w:t>
      </w:r>
      <w:r w:rsidR="00D51F7F">
        <w:t>-röm</w:t>
      </w:r>
      <w:r>
        <w:t>ischen</w:t>
      </w:r>
      <w:r w:rsidR="00D51F7F">
        <w:t xml:space="preserve"> Gesellschaft, </w:t>
      </w:r>
      <w:r>
        <w:t>setzt sich – wie schon der Apostel Paul</w:t>
      </w:r>
      <w:r w:rsidR="00480246">
        <w:t>u</w:t>
      </w:r>
      <w:r>
        <w:t xml:space="preserve">s in seiner Rede auf dem </w:t>
      </w:r>
      <w:r w:rsidR="00480246">
        <w:t>Areopag</w:t>
      </w:r>
      <w:r>
        <w:t xml:space="preserve"> in Athen – mit der </w:t>
      </w:r>
      <w:r w:rsidR="00D51F7F">
        <w:t>griech</w:t>
      </w:r>
      <w:r w:rsidR="00375AF5">
        <w:t>ische</w:t>
      </w:r>
      <w:r>
        <w:t xml:space="preserve">n </w:t>
      </w:r>
      <w:r w:rsidR="00D51F7F">
        <w:t xml:space="preserve">Philosophie </w:t>
      </w:r>
      <w:r>
        <w:t xml:space="preserve">auseinander und in </w:t>
      </w:r>
      <w:r w:rsidR="00480246">
        <w:t>Rom</w:t>
      </w:r>
      <w:r>
        <w:t xml:space="preserve"> eben auch mit dem </w:t>
      </w:r>
      <w:r w:rsidR="00D51F7F">
        <w:t>röm</w:t>
      </w:r>
      <w:r w:rsidR="00375AF5">
        <w:t>ische</w:t>
      </w:r>
      <w:r>
        <w:t>n</w:t>
      </w:r>
      <w:r w:rsidR="00D51F7F">
        <w:t xml:space="preserve"> Recht. </w:t>
      </w:r>
      <w:r w:rsidR="00480246">
        <w:t xml:space="preserve">Einflüsse der umgebenden Religionen lassen sich vielfältigst aufzeigen. Hier sei nur das Beispiel des </w:t>
      </w:r>
      <w:proofErr w:type="spellStart"/>
      <w:r w:rsidR="00480246" w:rsidRPr="00697F90">
        <w:rPr>
          <w:b/>
        </w:rPr>
        <w:t>sol</w:t>
      </w:r>
      <w:proofErr w:type="spellEnd"/>
      <w:r w:rsidR="00480246" w:rsidRPr="00697F90">
        <w:rPr>
          <w:b/>
        </w:rPr>
        <w:t xml:space="preserve"> </w:t>
      </w:r>
      <w:proofErr w:type="spellStart"/>
      <w:r w:rsidR="00480246" w:rsidRPr="00697F90">
        <w:rPr>
          <w:b/>
        </w:rPr>
        <w:t>invictus</w:t>
      </w:r>
      <w:proofErr w:type="spellEnd"/>
      <w:r w:rsidR="00480246">
        <w:t>, de</w:t>
      </w:r>
      <w:r w:rsidR="00AF3212">
        <w:t>s</w:t>
      </w:r>
      <w:r w:rsidR="00480246">
        <w:t xml:space="preserve"> unbesiegten Sonnengott</w:t>
      </w:r>
      <w:r w:rsidR="00AF3212">
        <w:t>es</w:t>
      </w:r>
      <w:r w:rsidR="00480246">
        <w:t xml:space="preserve"> der römischen Mythologie, genannt. Sein Bild fließt unmittelbar ein in die Darstellungen </w:t>
      </w:r>
      <w:proofErr w:type="gramStart"/>
      <w:r w:rsidR="00697F90">
        <w:t xml:space="preserve">des </w:t>
      </w:r>
      <w:r w:rsidR="00697F90" w:rsidRPr="00697F90">
        <w:rPr>
          <w:b/>
        </w:rPr>
        <w:t>siegreichen Christus</w:t>
      </w:r>
      <w:proofErr w:type="gramEnd"/>
      <w:r w:rsidR="00697F90" w:rsidRPr="00697F90">
        <w:rPr>
          <w:b/>
        </w:rPr>
        <w:t>’</w:t>
      </w:r>
      <w:r w:rsidR="00480246">
        <w:t xml:space="preserve">, so dass ein unvoreingenommener Betrachter von heute beide Darstellungen als ident ansehen würde (siehe Bilder, </w:t>
      </w:r>
      <w:proofErr w:type="spellStart"/>
      <w:r w:rsidR="00250F4C">
        <w:t>sol</w:t>
      </w:r>
      <w:proofErr w:type="spellEnd"/>
      <w:r w:rsidR="00250F4C">
        <w:t xml:space="preserve"> </w:t>
      </w:r>
      <w:proofErr w:type="spellStart"/>
      <w:r w:rsidR="00250F4C">
        <w:t>invictus</w:t>
      </w:r>
      <w:proofErr w:type="spellEnd"/>
      <w:r w:rsidR="00250F4C">
        <w:t xml:space="preserve"> 2. Jh. </w:t>
      </w:r>
      <w:r w:rsidR="00250F4C">
        <w:rPr>
          <w:rFonts w:ascii="Segoe UI" w:hAnsi="Segoe UI" w:cs="Segoe UI"/>
          <w:color w:val="000000"/>
          <w:sz w:val="20"/>
          <w:szCs w:val="20"/>
        </w:rPr>
        <w:t xml:space="preserve">und </w:t>
      </w:r>
      <w:r w:rsidR="006850A8">
        <w:rPr>
          <w:rFonts w:ascii="Segoe UI" w:hAnsi="Segoe UI" w:cs="Segoe UI"/>
          <w:color w:val="000000"/>
          <w:sz w:val="20"/>
          <w:szCs w:val="20"/>
        </w:rPr>
        <w:t>Christusbild</w:t>
      </w:r>
      <w:r w:rsidR="00FD5824">
        <w:rPr>
          <w:rFonts w:ascii="Segoe UI" w:hAnsi="Segoe UI" w:cs="Segoe UI"/>
          <w:color w:val="000000"/>
          <w:sz w:val="20"/>
          <w:szCs w:val="20"/>
        </w:rPr>
        <w:t xml:space="preserve"> 6. Jh.</w:t>
      </w:r>
      <w:r w:rsidR="00480246">
        <w:t>)</w:t>
      </w:r>
    </w:p>
    <w:p w:rsidR="00480246" w:rsidRDefault="005F01DF" w:rsidP="00A755C7">
      <w:pPr>
        <w:pStyle w:val="Listenabsatz"/>
        <w:spacing w:after="0"/>
        <w:ind w:left="0"/>
      </w:pPr>
      <w:r>
        <w:rPr>
          <w:noProof/>
        </w:rPr>
        <w:drawing>
          <wp:inline distT="0" distB="0" distL="0" distR="0">
            <wp:extent cx="1746738" cy="1310137"/>
            <wp:effectExtent l="0" t="0" r="635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80px-Apollo1_wikicommens_Mathiasre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4538" cy="1315988"/>
                    </a:xfrm>
                    <a:prstGeom prst="rect">
                      <a:avLst/>
                    </a:prstGeom>
                  </pic:spPr>
                </pic:pic>
              </a:graphicData>
            </a:graphic>
          </wp:inline>
        </w:drawing>
      </w:r>
      <w:r w:rsidR="00FD5824">
        <w:rPr>
          <w:noProof/>
        </w:rPr>
        <w:t xml:space="preserve"> </w:t>
      </w:r>
      <w:r w:rsidR="00FD5824">
        <w:rPr>
          <w:noProof/>
        </w:rPr>
        <w:drawing>
          <wp:inline distT="0" distB="0" distL="0" distR="0">
            <wp:extent cx="1664677" cy="1291139"/>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n Gryffindor - Eigenes Werk, commons.wikimedia.orgwindex.phpcurid=7926390.jpg"/>
                    <pic:cNvPicPr/>
                  </pic:nvPicPr>
                  <pic:blipFill rotWithShape="1">
                    <a:blip r:embed="rId9" cstate="print">
                      <a:extLst>
                        <a:ext uri="{28A0092B-C50C-407E-A947-70E740481C1C}">
                          <a14:useLocalDpi xmlns:a14="http://schemas.microsoft.com/office/drawing/2010/main" val="0"/>
                        </a:ext>
                      </a:extLst>
                    </a:blip>
                    <a:srcRect l="13446" t="23397" r="50174" b="38980"/>
                    <a:stretch/>
                  </pic:blipFill>
                  <pic:spPr bwMode="auto">
                    <a:xfrm>
                      <a:off x="0" y="0"/>
                      <a:ext cx="1672260" cy="1297020"/>
                    </a:xfrm>
                    <a:prstGeom prst="rect">
                      <a:avLst/>
                    </a:prstGeom>
                    <a:ln>
                      <a:noFill/>
                    </a:ln>
                    <a:extLst>
                      <a:ext uri="{53640926-AAD7-44D8-BBD7-CCE9431645EC}">
                        <a14:shadowObscured xmlns:a14="http://schemas.microsoft.com/office/drawing/2010/main"/>
                      </a:ext>
                    </a:extLst>
                  </pic:spPr>
                </pic:pic>
              </a:graphicData>
            </a:graphic>
          </wp:inline>
        </w:drawing>
      </w:r>
      <w:r w:rsidR="00D51F7F">
        <w:br/>
      </w:r>
    </w:p>
    <w:p w:rsidR="00480246" w:rsidRDefault="00480246" w:rsidP="00A755C7">
      <w:pPr>
        <w:pStyle w:val="Listenabsatz"/>
        <w:spacing w:after="0"/>
        <w:ind w:left="0"/>
      </w:pPr>
    </w:p>
    <w:p w:rsidR="00316294" w:rsidRDefault="003420E1" w:rsidP="00A755C7">
      <w:pPr>
        <w:pStyle w:val="Listenabsatz"/>
        <w:spacing w:after="0"/>
        <w:ind w:left="0"/>
      </w:pPr>
      <w:r>
        <w:t xml:space="preserve">Insgesamt zeigt sich, dass die frühe Kirche ihrerseits einen zunehmenden Einfluss auf die römische Gesellschaft nimmt. Dies führt schließlich zu einer </w:t>
      </w:r>
      <w:r w:rsidR="00D51F7F">
        <w:t>Transformation der Gesell</w:t>
      </w:r>
      <w:r>
        <w:t xml:space="preserve">schaft </w:t>
      </w:r>
      <w:r w:rsidR="00D51F7F">
        <w:t>zu mehr Solidarität</w:t>
      </w:r>
      <w:r>
        <w:t xml:space="preserve"> und zu ersten</w:t>
      </w:r>
      <w:r w:rsidR="00D51F7F">
        <w:t xml:space="preserve"> Schritte</w:t>
      </w:r>
      <w:r>
        <w:t>n</w:t>
      </w:r>
      <w:r w:rsidR="00D51F7F">
        <w:t xml:space="preserve"> </w:t>
      </w:r>
      <w:r>
        <w:t>bei der</w:t>
      </w:r>
      <w:r w:rsidR="00D51F7F">
        <w:t xml:space="preserve"> Aufhebung der Ungleichheit in der Gesel</w:t>
      </w:r>
      <w:r w:rsidR="008D491E">
        <w:t>l</w:t>
      </w:r>
      <w:r>
        <w:t>schaft.</w:t>
      </w:r>
    </w:p>
    <w:p w:rsidR="00A755C7" w:rsidRDefault="00A755C7" w:rsidP="00A755C7">
      <w:pPr>
        <w:pStyle w:val="Listenabsatz"/>
        <w:spacing w:after="0"/>
        <w:ind w:left="0"/>
      </w:pPr>
    </w:p>
    <w:p w:rsidR="00D51F7F" w:rsidRDefault="003420E1" w:rsidP="00A755C7">
      <w:pPr>
        <w:pStyle w:val="Listenabsatz"/>
        <w:spacing w:after="0"/>
        <w:ind w:left="0"/>
      </w:pPr>
      <w:r>
        <w:t xml:space="preserve">Im späteren Verlauf führt die enge Verbindung mit der Gesellschaft und ihren Machtstrukturen dann auch zu </w:t>
      </w:r>
      <w:r w:rsidR="00D51F7F">
        <w:t>Kompromisse</w:t>
      </w:r>
      <w:r>
        <w:t>n</w:t>
      </w:r>
      <w:r w:rsidR="00D51F7F">
        <w:t xml:space="preserve"> hin bis zur Unkenntlichmachung der eigenen Botschaft (</w:t>
      </w:r>
      <w:r>
        <w:t>es sei nur auf die Begrifflichkeiten Thron und Altar oder</w:t>
      </w:r>
      <w:r w:rsidR="00D51F7F">
        <w:t xml:space="preserve"> Inquisition</w:t>
      </w:r>
      <w:r>
        <w:t xml:space="preserve"> verwiesen).</w:t>
      </w:r>
      <w:r w:rsidR="00D51F7F">
        <w:t xml:space="preserve"> </w:t>
      </w:r>
      <w:r>
        <w:t xml:space="preserve">Immer wieder aber gibt es in der Kirche die Rückbesinnung auf das eigene Erbe der jesuanischen Botschaft. Aus der </w:t>
      </w:r>
      <w:r w:rsidR="00D51F7F">
        <w:t>interne</w:t>
      </w:r>
      <w:r>
        <w:t>n</w:t>
      </w:r>
      <w:r w:rsidR="00D51F7F">
        <w:t xml:space="preserve"> Rückbindung an jüd</w:t>
      </w:r>
      <w:r>
        <w:t xml:space="preserve">isch-christliche </w:t>
      </w:r>
      <w:r w:rsidR="00D51F7F">
        <w:t>Erbe</w:t>
      </w:r>
      <w:r>
        <w:t xml:space="preserve"> entsteht</w:t>
      </w:r>
      <w:r w:rsidR="00D51F7F">
        <w:t xml:space="preserve"> immer wieder </w:t>
      </w:r>
      <w:r>
        <w:t xml:space="preserve">eine </w:t>
      </w:r>
      <w:r w:rsidR="00D51F7F">
        <w:t xml:space="preserve">Erneuerung </w:t>
      </w:r>
      <w:r>
        <w:t xml:space="preserve">der Kirche </w:t>
      </w:r>
      <w:r w:rsidR="00D51F7F">
        <w:t xml:space="preserve">aus sich heraus: </w:t>
      </w:r>
      <w:r>
        <w:t xml:space="preserve">genannt seien nur die </w:t>
      </w:r>
      <w:r w:rsidR="00D51F7F">
        <w:t xml:space="preserve">Armutsbewegungen, </w:t>
      </w:r>
      <w:r>
        <w:t xml:space="preserve">die </w:t>
      </w:r>
      <w:r w:rsidR="00D51F7F">
        <w:t xml:space="preserve">Reformation, </w:t>
      </w:r>
      <w:r>
        <w:t xml:space="preserve">in jüngerer Vergangenheit die epochalen </w:t>
      </w:r>
      <w:r w:rsidR="00D51F7F">
        <w:t xml:space="preserve">Sozialenzykliken, </w:t>
      </w:r>
      <w:r>
        <w:t xml:space="preserve">im evangelischen Bereich die </w:t>
      </w:r>
      <w:r w:rsidR="00D51F7F">
        <w:t>bekennende Kirche im III. Reich</w:t>
      </w:r>
      <w:r>
        <w:t xml:space="preserve"> und schließlich die</w:t>
      </w:r>
      <w:r w:rsidR="00D51F7F">
        <w:t xml:space="preserve"> Antwort auf Säkularisierung und Demokratie in </w:t>
      </w:r>
      <w:r>
        <w:t xml:space="preserve">der Öffnung der </w:t>
      </w:r>
      <w:r w:rsidR="00AF3212">
        <w:t xml:space="preserve">kath. </w:t>
      </w:r>
      <w:r>
        <w:t xml:space="preserve">Kirche zur Welt im II. Vatikanischen Konzil. Daher gilt in unserer Betrachtung über die Einflüsse der Religio: </w:t>
      </w:r>
      <w:r w:rsidR="00D51F7F">
        <w:t xml:space="preserve">Verwechseln </w:t>
      </w:r>
      <w:r w:rsidR="00AF3212">
        <w:t>wir</w:t>
      </w:r>
      <w:r w:rsidR="00D51F7F">
        <w:t xml:space="preserve"> Kirche nicht mit christlicher Philosophie. Gerade die Menschenrechte und der Rechtsstaat sind christlich geprägt und nicht gegen</w:t>
      </w:r>
      <w:r>
        <w:t xml:space="preserve">, sondern aus dem christlichen Erbe heraus </w:t>
      </w:r>
      <w:r w:rsidR="00D51F7F">
        <w:t>erstritten worden.</w:t>
      </w:r>
    </w:p>
    <w:p w:rsidR="00D51F7F" w:rsidRDefault="00D51F7F" w:rsidP="00A755C7">
      <w:pPr>
        <w:pStyle w:val="Listenabsatz"/>
        <w:spacing w:after="0"/>
        <w:ind w:left="0"/>
      </w:pPr>
    </w:p>
    <w:p w:rsidR="00D51F7F" w:rsidRDefault="00D51F7F" w:rsidP="00A755C7">
      <w:pPr>
        <w:pStyle w:val="Listenabsatz"/>
        <w:spacing w:after="0"/>
        <w:ind w:left="0"/>
      </w:pPr>
      <w:r>
        <w:t xml:space="preserve">Heute </w:t>
      </w:r>
      <w:r w:rsidR="003420E1">
        <w:t xml:space="preserve">ist das Christentum noch </w:t>
      </w:r>
      <w:r>
        <w:t xml:space="preserve">immer die Grundlage eines multireligiösen, multikulturellen und multiethischen Europas. </w:t>
      </w:r>
      <w:r w:rsidR="003420E1">
        <w:t xml:space="preserve">Ist es Zufall, dass die deutsche </w:t>
      </w:r>
      <w:r w:rsidR="001740CB">
        <w:t>K</w:t>
      </w:r>
      <w:r>
        <w:t>anzlerin</w:t>
      </w:r>
      <w:r w:rsidR="00AF3212">
        <w:t>, die für die</w:t>
      </w:r>
      <w:r w:rsidR="003420E1">
        <w:t xml:space="preserve"> Öffnung Europas für Flüchtlinge </w:t>
      </w:r>
      <w:r w:rsidR="00AF3212">
        <w:t xml:space="preserve">verantwortlich zeichnete, </w:t>
      </w:r>
      <w:r w:rsidR="003420E1">
        <w:t>eine</w:t>
      </w:r>
      <w:r>
        <w:t xml:space="preserve"> Pfarrerstochter </w:t>
      </w:r>
      <w:r w:rsidR="003420E1">
        <w:t xml:space="preserve">ist? </w:t>
      </w:r>
      <w:r w:rsidR="001740CB">
        <w:t xml:space="preserve">Aber gerade in dieser Öffnung Europas beginnt sich die </w:t>
      </w:r>
      <w:r>
        <w:t xml:space="preserve">Frage </w:t>
      </w:r>
      <w:r w:rsidR="001740CB">
        <w:t>nach dem</w:t>
      </w:r>
      <w:r>
        <w:t xml:space="preserve"> jüdischen, christlichen und säkularen Erbes Europas</w:t>
      </w:r>
      <w:r w:rsidR="001740CB">
        <w:t xml:space="preserve"> neu zu stellen</w:t>
      </w:r>
      <w:r>
        <w:t xml:space="preserve">. </w:t>
      </w:r>
      <w:r w:rsidR="001740CB">
        <w:t xml:space="preserve">In der </w:t>
      </w:r>
      <w:r>
        <w:t xml:space="preserve">Auseinandersetzung mit einem sehr bewusst gelebten islamischen Gesellschaftsentwurf ohne Trennung Kirche und Staat und ohne Verwurzelung in </w:t>
      </w:r>
      <w:r>
        <w:lastRenderedPageBreak/>
        <w:t>Toleranz und grundlegenden Menschenrechten</w:t>
      </w:r>
      <w:r w:rsidR="00AF3212">
        <w:t xml:space="preserve"> steht</w:t>
      </w:r>
      <w:r w:rsidR="001740CB">
        <w:t xml:space="preserve"> die säkulare und die christliche Gesellschaft vor ihrer Bewährungsprobe</w:t>
      </w:r>
      <w:r>
        <w:t xml:space="preserve">. </w:t>
      </w:r>
    </w:p>
    <w:p w:rsidR="00D51F7F" w:rsidRDefault="00D51F7F" w:rsidP="00A755C7">
      <w:pPr>
        <w:pStyle w:val="Listenabsatz"/>
        <w:spacing w:after="0"/>
        <w:ind w:left="0"/>
      </w:pPr>
    </w:p>
    <w:p w:rsidR="00240E62" w:rsidRDefault="001740CB" w:rsidP="00A755C7">
      <w:pPr>
        <w:pStyle w:val="Listenabsatz"/>
        <w:spacing w:after="0"/>
        <w:ind w:left="0"/>
        <w:rPr>
          <w:lang w:val="de-DE"/>
        </w:rPr>
      </w:pPr>
      <w:r>
        <w:rPr>
          <w:lang w:val="de-DE"/>
        </w:rPr>
        <w:t xml:space="preserve">Zurück zum Grundthema: Die </w:t>
      </w:r>
      <w:r w:rsidR="00240E62" w:rsidRPr="00240E62">
        <w:rPr>
          <w:lang w:val="de-DE"/>
        </w:rPr>
        <w:t xml:space="preserve">Beeinflussungen des Christentums durch das römische Religionssystem sind ausführlich erforscht. </w:t>
      </w:r>
      <w:r>
        <w:rPr>
          <w:lang w:val="de-DE"/>
        </w:rPr>
        <w:t xml:space="preserve">Am Ende aber steht in </w:t>
      </w:r>
      <w:r w:rsidR="00240E62" w:rsidRPr="00240E62">
        <w:rPr>
          <w:lang w:val="de-DE"/>
        </w:rPr>
        <w:t>diese</w:t>
      </w:r>
      <w:r>
        <w:rPr>
          <w:lang w:val="de-DE"/>
        </w:rPr>
        <w:t>r</w:t>
      </w:r>
      <w:r w:rsidR="00240E62" w:rsidRPr="00240E62">
        <w:rPr>
          <w:lang w:val="de-DE"/>
        </w:rPr>
        <w:t xml:space="preserve"> </w:t>
      </w:r>
      <w:proofErr w:type="spellStart"/>
      <w:r w:rsidR="00240E62" w:rsidRPr="00240E62">
        <w:rPr>
          <w:lang w:val="de-DE"/>
        </w:rPr>
        <w:t>Verwebung</w:t>
      </w:r>
      <w:proofErr w:type="spellEnd"/>
      <w:r w:rsidR="00240E62" w:rsidRPr="00240E62">
        <w:rPr>
          <w:lang w:val="de-DE"/>
        </w:rPr>
        <w:t xml:space="preserve"> beider Religionen </w:t>
      </w:r>
      <w:r>
        <w:rPr>
          <w:lang w:val="de-DE"/>
        </w:rPr>
        <w:t>die</w:t>
      </w:r>
      <w:r w:rsidR="00240E62" w:rsidRPr="00240E62">
        <w:rPr>
          <w:lang w:val="de-DE"/>
        </w:rPr>
        <w:t xml:space="preserve"> Auslöschung des antiken römischen Götterhimmels. </w:t>
      </w:r>
      <w:r>
        <w:rPr>
          <w:lang w:val="de-DE"/>
        </w:rPr>
        <w:t>Das g</w:t>
      </w:r>
      <w:r w:rsidR="00240E62" w:rsidRPr="00240E62">
        <w:rPr>
          <w:lang w:val="de-DE"/>
        </w:rPr>
        <w:t xml:space="preserve">leiche Muster </w:t>
      </w:r>
      <w:r>
        <w:rPr>
          <w:lang w:val="de-DE"/>
        </w:rPr>
        <w:t xml:space="preserve">finden wir </w:t>
      </w:r>
      <w:r w:rsidR="00240E62" w:rsidRPr="00240E62">
        <w:rPr>
          <w:lang w:val="de-DE"/>
        </w:rPr>
        <w:t>auch bei</w:t>
      </w:r>
      <w:r>
        <w:rPr>
          <w:lang w:val="de-DE"/>
        </w:rPr>
        <w:t>m</w:t>
      </w:r>
      <w:r w:rsidR="00240E62" w:rsidRPr="00240E62">
        <w:rPr>
          <w:lang w:val="de-DE"/>
        </w:rPr>
        <w:t xml:space="preserve"> Aufeinandertreffen des Christentums mit den Religionen der Azteken und Inkas. </w:t>
      </w:r>
    </w:p>
    <w:p w:rsidR="00A755C7" w:rsidRPr="00240E62" w:rsidRDefault="00A755C7" w:rsidP="00A755C7">
      <w:pPr>
        <w:pStyle w:val="Listenabsatz"/>
        <w:spacing w:after="0"/>
        <w:ind w:left="0"/>
      </w:pPr>
    </w:p>
    <w:p w:rsidR="00190386" w:rsidRDefault="00240E62" w:rsidP="00A755C7">
      <w:pPr>
        <w:pStyle w:val="Listenabsatz"/>
        <w:spacing w:after="0"/>
        <w:ind w:left="0"/>
        <w:rPr>
          <w:lang w:val="de-DE"/>
        </w:rPr>
      </w:pPr>
      <w:r w:rsidRPr="00240E62">
        <w:rPr>
          <w:lang w:val="de-DE"/>
        </w:rPr>
        <w:t xml:space="preserve">Wir </w:t>
      </w:r>
      <w:r w:rsidR="001740CB">
        <w:rPr>
          <w:lang w:val="de-DE"/>
        </w:rPr>
        <w:t xml:space="preserve">aber </w:t>
      </w:r>
      <w:r w:rsidRPr="00240E62">
        <w:rPr>
          <w:lang w:val="de-DE"/>
        </w:rPr>
        <w:t xml:space="preserve">wollen uns das Unerforschte ansehen, </w:t>
      </w:r>
      <w:r w:rsidR="001740CB">
        <w:rPr>
          <w:lang w:val="de-DE"/>
        </w:rPr>
        <w:t>also den Blick dahin wenden</w:t>
      </w:r>
      <w:r w:rsidRPr="00240E62">
        <w:rPr>
          <w:lang w:val="de-DE"/>
        </w:rPr>
        <w:t>, wo religiöse und kulturelle Strömungen belebend – nicht aus</w:t>
      </w:r>
      <w:r w:rsidR="001740CB">
        <w:rPr>
          <w:lang w:val="de-DE"/>
        </w:rPr>
        <w:t>löschend – einander befruchten. Dazu bedarf es eine</w:t>
      </w:r>
      <w:r w:rsidR="00AF3212">
        <w:rPr>
          <w:lang w:val="de-DE"/>
        </w:rPr>
        <w:t>s</w:t>
      </w:r>
      <w:r w:rsidR="001740CB">
        <w:rPr>
          <w:lang w:val="de-DE"/>
        </w:rPr>
        <w:t xml:space="preserve"> Wechsel</w:t>
      </w:r>
      <w:r w:rsidR="00AF3212">
        <w:rPr>
          <w:lang w:val="de-DE"/>
        </w:rPr>
        <w:t>s</w:t>
      </w:r>
      <w:r w:rsidR="001740CB">
        <w:rPr>
          <w:lang w:val="de-DE"/>
        </w:rPr>
        <w:t xml:space="preserve"> des Blickwinkels. Weg von dem Eurozentrismus müssen wir den Standpunkt wechseln und die</w:t>
      </w:r>
      <w:r w:rsidRPr="00240E62">
        <w:rPr>
          <w:lang w:val="de-DE"/>
        </w:rPr>
        <w:t xml:space="preserve"> Seidenstraße</w:t>
      </w:r>
      <w:r w:rsidR="001740CB">
        <w:rPr>
          <w:lang w:val="de-DE"/>
        </w:rPr>
        <w:t xml:space="preserve"> in Blick nehmen. Von Europa wendet sich unser Blick in den Osten, zur Mitte der Welt</w:t>
      </w:r>
      <w:r w:rsidRPr="00240E62">
        <w:rPr>
          <w:lang w:val="de-DE"/>
        </w:rPr>
        <w:t>.</w:t>
      </w:r>
    </w:p>
    <w:p w:rsidR="001740CB" w:rsidRDefault="001740CB" w:rsidP="00A755C7">
      <w:pPr>
        <w:pStyle w:val="Listenabsatz"/>
        <w:spacing w:after="0"/>
        <w:ind w:left="0"/>
      </w:pPr>
    </w:p>
    <w:p w:rsidR="00316294" w:rsidRDefault="00316294" w:rsidP="00A755C7">
      <w:pPr>
        <w:pStyle w:val="Listenabsatz"/>
        <w:numPr>
          <w:ilvl w:val="0"/>
          <w:numId w:val="10"/>
        </w:numPr>
        <w:spacing w:after="0"/>
        <w:ind w:left="0"/>
        <w:rPr>
          <w:b/>
        </w:rPr>
      </w:pPr>
      <w:r w:rsidRPr="00A755C7">
        <w:rPr>
          <w:b/>
        </w:rPr>
        <w:t>Religionen entlang der Seidenstraße</w:t>
      </w:r>
    </w:p>
    <w:p w:rsidR="00A755C7" w:rsidRDefault="00A755C7" w:rsidP="00A755C7">
      <w:pPr>
        <w:pStyle w:val="Listenabsatz"/>
        <w:spacing w:after="0"/>
        <w:ind w:left="0"/>
        <w:rPr>
          <w:b/>
        </w:rPr>
      </w:pPr>
    </w:p>
    <w:p w:rsidR="00BF3020" w:rsidRDefault="00BF3020" w:rsidP="00A755C7">
      <w:pPr>
        <w:spacing w:after="0"/>
      </w:pPr>
      <w:r>
        <w:t xml:space="preserve">Wer sich mit der Frage nach dem </w:t>
      </w:r>
      <w:r w:rsidR="002C04B8">
        <w:t>Einfluss</w:t>
      </w:r>
      <w:r>
        <w:t xml:space="preserve"> von </w:t>
      </w:r>
      <w:r w:rsidR="002C04B8">
        <w:t>Religionen</w:t>
      </w:r>
      <w:r>
        <w:t xml:space="preserve"> auf andere Religionen und Kulturen beschäftigt, der darf im 1. Jahrtausend nach Christus nicht nach Europa schauen. Dort ist gegen </w:t>
      </w:r>
      <w:r w:rsidR="002C04B8">
        <w:t xml:space="preserve">450 mit der Regentschaft Papst Leos des Großen die Verdrängung anderer Religionen nahezu abgeschlossen. Der Blick muss in die Region unserer Welt wandern, wo Kultur, Religion, Handel und die Durchmischung aller Elemente eine intensive Spur hinterlassen </w:t>
      </w:r>
      <w:r w:rsidR="00AF3212">
        <w:t>haben</w:t>
      </w:r>
      <w:r w:rsidR="002C04B8">
        <w:t xml:space="preserve">: In die Mitte der Welt, entlang der Seidenstraße. Leider ist die Quellenlage für solch eine Weltsicht aus völlig anderer Perspektive sehr dürftig und viel zu wenig erforscht. </w:t>
      </w:r>
      <w:r w:rsidR="00AF3212">
        <w:t>Doch</w:t>
      </w:r>
      <w:r w:rsidR="002C04B8">
        <w:t xml:space="preserve"> einige Ansatzpunkte für</w:t>
      </w:r>
      <w:r w:rsidR="00A755C7">
        <w:t xml:space="preserve"> die weitere Auseinandersetzung </w:t>
      </w:r>
      <w:r w:rsidR="002C04B8">
        <w:t>mit dieser Thematik sollen hier angeführt werden.</w:t>
      </w:r>
    </w:p>
    <w:p w:rsidR="00A755C7" w:rsidRDefault="00A755C7" w:rsidP="00A755C7">
      <w:pPr>
        <w:spacing w:after="0"/>
        <w:rPr>
          <w:b/>
        </w:rPr>
      </w:pPr>
    </w:p>
    <w:p w:rsidR="00A755C7" w:rsidRDefault="00316294" w:rsidP="00A755C7">
      <w:pPr>
        <w:spacing w:after="0"/>
        <w:rPr>
          <w:b/>
        </w:rPr>
      </w:pPr>
      <w:r w:rsidRPr="00A755C7">
        <w:rPr>
          <w:b/>
        </w:rPr>
        <w:t>Der mittlere Osten in vorislamischer Zeit</w:t>
      </w:r>
    </w:p>
    <w:p w:rsidR="00A755C7" w:rsidRDefault="00A755C7" w:rsidP="00A755C7">
      <w:pPr>
        <w:spacing w:after="0"/>
      </w:pPr>
    </w:p>
    <w:p w:rsidR="00A36679" w:rsidRDefault="007C764B" w:rsidP="00A755C7">
      <w:pPr>
        <w:spacing w:after="0"/>
      </w:pPr>
      <w:r w:rsidRPr="007C764B">
        <w:t xml:space="preserve">Bereits ab dem 4. Jh. kam es entlang der Seidenstraße immer wieder zu engen Begegnungen zwischen Christentum und Judentum. Johannes Chrysostomus, Patriarch von Konstantinopel ab 397, beklagte sogar, dass die eigene Liturgie sich hinter der jüdischen verstecken müsse, die doch so viel an Musikinstrumenten und Schauspiel bieten würde. </w:t>
      </w:r>
    </w:p>
    <w:p w:rsidR="00A36679" w:rsidRDefault="00A36679" w:rsidP="00A755C7">
      <w:pPr>
        <w:spacing w:after="0"/>
      </w:pPr>
    </w:p>
    <w:p w:rsidR="00A36679" w:rsidRDefault="00AF3212" w:rsidP="00A755C7">
      <w:pPr>
        <w:spacing w:after="0"/>
      </w:pPr>
      <w:r>
        <w:t>Der</w:t>
      </w:r>
      <w:r w:rsidR="007C764B" w:rsidRPr="007C764B">
        <w:t xml:space="preserve"> von buddhistischen Pilgern aus China mitgebrachte Brauch der Reliquienverehrung überzeugt im 6. Jh. Bewohner von Samarkand, zum Buddhismus überzutreten. Der Sinnenfälligkeit eines Zahns Buddhas oder seines Besens, mit dem er den Boden gefegt habe, war zusammen mit überzeugender Rede einfach unschlagbar. </w:t>
      </w:r>
    </w:p>
    <w:p w:rsidR="00A36679" w:rsidRDefault="00A36679" w:rsidP="00A755C7">
      <w:pPr>
        <w:spacing w:after="0"/>
      </w:pPr>
      <w:r>
        <w:rPr>
          <w:noProof/>
        </w:rPr>
        <w:drawing>
          <wp:inline distT="0" distB="0" distL="0" distR="0">
            <wp:extent cx="1164037" cy="173501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ddha_too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7538" cy="1740233"/>
                    </a:xfrm>
                    <a:prstGeom prst="rect">
                      <a:avLst/>
                    </a:prstGeom>
                  </pic:spPr>
                </pic:pic>
              </a:graphicData>
            </a:graphic>
          </wp:inline>
        </w:drawing>
      </w:r>
      <w:r>
        <w:t xml:space="preserve"> Bild: Zahn Buddhas</w:t>
      </w:r>
    </w:p>
    <w:p w:rsidR="00A36679" w:rsidRDefault="00A36679" w:rsidP="00A755C7">
      <w:pPr>
        <w:spacing w:after="0"/>
      </w:pPr>
    </w:p>
    <w:p w:rsidR="00836FF4" w:rsidRDefault="007C764B" w:rsidP="00A755C7">
      <w:pPr>
        <w:spacing w:after="0"/>
      </w:pPr>
      <w:r w:rsidRPr="007C764B">
        <w:t xml:space="preserve">Solch ein Reliquienkult findet sich dann auch bei den muslimischen Gläubigen wieder, </w:t>
      </w:r>
      <w:r w:rsidR="00FB6C0D" w:rsidRPr="007C764B">
        <w:t>etwa</w:t>
      </w:r>
      <w:r w:rsidRPr="007C764B">
        <w:t xml:space="preserve"> mit </w:t>
      </w:r>
      <w:r w:rsidR="00AF3212">
        <w:t>der</w:t>
      </w:r>
      <w:r w:rsidRPr="007C764B">
        <w:t xml:space="preserve"> </w:t>
      </w:r>
      <w:r w:rsidR="00AF3212">
        <w:t>Sandale</w:t>
      </w:r>
      <w:r w:rsidRPr="007C764B">
        <w:t xml:space="preserve"> </w:t>
      </w:r>
      <w:r w:rsidR="00836FF4">
        <w:t>(</w:t>
      </w:r>
      <w:proofErr w:type="spellStart"/>
      <w:r w:rsidR="00836FF4">
        <w:t>she</w:t>
      </w:r>
      <w:proofErr w:type="spellEnd"/>
      <w:r w:rsidR="00836FF4">
        <w:t xml:space="preserve">. Bild) </w:t>
      </w:r>
      <w:r w:rsidRPr="007C764B">
        <w:t>oder de</w:t>
      </w:r>
      <w:r w:rsidR="00836FF4">
        <w:t>m Barthaar des Propheten</w:t>
      </w:r>
      <w:r w:rsidR="00FB6C0D">
        <w:t xml:space="preserve">. </w:t>
      </w:r>
    </w:p>
    <w:p w:rsidR="00836FF4" w:rsidRDefault="00836FF4" w:rsidP="00A755C7">
      <w:pPr>
        <w:spacing w:after="0"/>
      </w:pPr>
      <w:r>
        <w:rPr>
          <w:noProof/>
        </w:rPr>
        <w:lastRenderedPageBreak/>
        <w:drawing>
          <wp:inline distT="0" distB="0" distL="0" distR="0">
            <wp:extent cx="1298331" cy="193299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dale_rophet_ftrei_zur_Wiederverwendung gekennzeichnet_31.media.tumblr.com_tumblr_lnnoahM8FD1qfyf6uo1_5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918" cy="1941316"/>
                    </a:xfrm>
                    <a:prstGeom prst="rect">
                      <a:avLst/>
                    </a:prstGeom>
                  </pic:spPr>
                </pic:pic>
              </a:graphicData>
            </a:graphic>
          </wp:inline>
        </w:drawing>
      </w:r>
      <w:r>
        <w:t xml:space="preserve"> </w:t>
      </w:r>
      <w:r w:rsidR="00A36679">
        <w:t xml:space="preserve">Bild: </w:t>
      </w:r>
      <w:r>
        <w:t>Sandale des Propheten</w:t>
      </w:r>
    </w:p>
    <w:p w:rsidR="00A755C7" w:rsidRDefault="00FB6C0D" w:rsidP="00A755C7">
      <w:pPr>
        <w:spacing w:after="0"/>
      </w:pPr>
      <w:r>
        <w:t>Zeitgleich ist die Reliquienverehrung auch in Westrom seit der Auffindung des Kreuzes Jesu durch Kaiserin Helena</w:t>
      </w:r>
      <w:r w:rsidR="00872722">
        <w:t xml:space="preserve"> im Jahr 325 immer beliebter geworden. </w:t>
      </w:r>
    </w:p>
    <w:p w:rsidR="00836FF4" w:rsidRDefault="00836FF4" w:rsidP="00A755C7">
      <w:pPr>
        <w:spacing w:after="0"/>
      </w:pPr>
    </w:p>
    <w:p w:rsidR="00FB6C0D" w:rsidRDefault="00C7740C" w:rsidP="00A755C7">
      <w:pPr>
        <w:spacing w:after="0"/>
      </w:pPr>
      <w:r>
        <w:t>Der</w:t>
      </w:r>
      <w:r w:rsidR="00375AF5" w:rsidRPr="00375AF5">
        <w:t xml:space="preserve"> Niedergang </w:t>
      </w:r>
      <w:r>
        <w:t>begann</w:t>
      </w:r>
      <w:r w:rsidR="00375AF5" w:rsidRPr="00375AF5">
        <w:t xml:space="preserve"> </w:t>
      </w:r>
      <w:r>
        <w:t>ab</w:t>
      </w:r>
      <w:r w:rsidR="00375AF5" w:rsidRPr="00375AF5">
        <w:t xml:space="preserve"> der Mitte des 6. Jh., als eine Pestepidemie ab dem Jahr 541 von Konstantinopel aus die ganze Seidenstraße bis nach China heimsuchte. Die Nachfrage nach Wirtschaftsgütern und besonders nach Luxusgütern wie </w:t>
      </w:r>
      <w:r w:rsidR="00AF3212">
        <w:t>eben des</w:t>
      </w:r>
      <w:r w:rsidR="00375AF5" w:rsidRPr="00375AF5">
        <w:t xml:space="preserve"> Seide</w:t>
      </w:r>
      <w:r w:rsidR="00AF3212">
        <w:t>nstoffs</w:t>
      </w:r>
      <w:r w:rsidR="00375AF5" w:rsidRPr="00375AF5">
        <w:t xml:space="preserve"> brach in sich zusammen. Anfang des 7. Jh. finden sich dann fast keine Schiffswracks mehr, die sonst einen sicheren Beleg für den florierenden Seehandel abgeben. </w:t>
      </w:r>
      <w:r w:rsidRPr="00375AF5">
        <w:t xml:space="preserve">Am Beginn des 7. Jh. war der Handel mit dem Mittelmeerraum durch die zähen und ausblutenden Kriege zwischen Ostrom und dem persischen Reich fast zum Erliegen gekommen. </w:t>
      </w:r>
      <w:r w:rsidR="00375AF5" w:rsidRPr="00375AF5">
        <w:t>Mitteleuropa war von der sich entwickelnden Wirtschaft im neuen islamischen Reich weitgehend abgeschnitten.</w:t>
      </w:r>
    </w:p>
    <w:p w:rsidR="0058064A" w:rsidRDefault="0058064A" w:rsidP="00A755C7">
      <w:pPr>
        <w:spacing w:after="0"/>
      </w:pPr>
    </w:p>
    <w:p w:rsidR="00A755C7" w:rsidRDefault="00FB6C0D" w:rsidP="00A755C7">
      <w:pPr>
        <w:spacing w:after="0"/>
        <w:rPr>
          <w:b/>
        </w:rPr>
      </w:pPr>
      <w:r w:rsidRPr="00A755C7">
        <w:rPr>
          <w:b/>
        </w:rPr>
        <w:t>Zoroastrismus im persischen Großreich</w:t>
      </w:r>
    </w:p>
    <w:p w:rsidR="003D2DAD" w:rsidRDefault="007C764B" w:rsidP="00A755C7">
      <w:pPr>
        <w:spacing w:after="0"/>
      </w:pPr>
      <w:r w:rsidRPr="00A755C7">
        <w:rPr>
          <w:b/>
        </w:rPr>
        <w:br/>
      </w:r>
      <w:r w:rsidR="00AF3212">
        <w:t>Im persischen Großreich des 5. u</w:t>
      </w:r>
      <w:r w:rsidR="00F148C9" w:rsidRPr="00F148C9">
        <w:t xml:space="preserve">nd 6. </w:t>
      </w:r>
      <w:r w:rsidR="00AF3212">
        <w:t>Jh.</w:t>
      </w:r>
      <w:r w:rsidR="00F148C9" w:rsidRPr="00F148C9">
        <w:t xml:space="preserve">, </w:t>
      </w:r>
      <w:proofErr w:type="gramStart"/>
      <w:r w:rsidR="00F148C9" w:rsidRPr="00F148C9">
        <w:t>das</w:t>
      </w:r>
      <w:proofErr w:type="gramEnd"/>
      <w:r w:rsidR="00F148C9" w:rsidRPr="00F148C9">
        <w:t xml:space="preserve"> auch Ostrom in die Knie gezwungen hatte und das selbst dem Zoroastrismus als Staatsreligion </w:t>
      </w:r>
      <w:r w:rsidR="00AF3212">
        <w:t>huldigte</w:t>
      </w:r>
      <w:r w:rsidR="00F148C9" w:rsidRPr="00F148C9">
        <w:t xml:space="preserve">, kommt es nach den Zwangsmissionierungen zu einer Phase der Toleranz. Einher ging damit ein wirtschaftlicher Aufschwung und es kam zur Gründung vieler neuer Handelsstädte. Interessant ist, dass in dieser Phase der Toleranz, in der Christentum, Hinduismus und Zoroastrismus miteinander in Berührung kamen, eine deutliche gegenseitige Beeinflussung feststellbar ist. Ein Beispiel ist der Heiligenschein, das Zeichen göttlicher Erleuchtung. Ebenso wurden Handhaltungen als Symbole übernommen, so das buddhistische </w:t>
      </w:r>
      <w:proofErr w:type="spellStart"/>
      <w:r w:rsidR="00F148C9" w:rsidRPr="00F148C9">
        <w:t>Vitarka</w:t>
      </w:r>
      <w:proofErr w:type="spellEnd"/>
      <w:r w:rsidR="00F148C9" w:rsidRPr="00F148C9">
        <w:t xml:space="preserve"> Mudra, das wir besonders in der orthodoxen Kirche als Segenshaltung wiederfinden</w:t>
      </w:r>
      <w:r w:rsidR="00DC5163">
        <w:t xml:space="preserve"> (</w:t>
      </w:r>
      <w:proofErr w:type="spellStart"/>
      <w:r w:rsidR="00DC5163">
        <w:t>she</w:t>
      </w:r>
      <w:proofErr w:type="spellEnd"/>
      <w:r w:rsidR="00DC5163">
        <w:t>. Bilder)</w:t>
      </w:r>
      <w:r w:rsidR="00F148C9" w:rsidRPr="00F148C9">
        <w:t xml:space="preserve">. </w:t>
      </w:r>
    </w:p>
    <w:p w:rsidR="003D2DAD" w:rsidRDefault="003D2DAD" w:rsidP="00A755C7">
      <w:pPr>
        <w:spacing w:after="0"/>
      </w:pPr>
      <w:r>
        <w:rPr>
          <w:noProof/>
        </w:rPr>
        <w:drawing>
          <wp:anchor distT="0" distB="0" distL="114300" distR="114300" simplePos="0" relativeHeight="251659264" behindDoc="0" locked="0" layoutInCell="1" allowOverlap="1" wp14:anchorId="314D6D7C" wp14:editId="026DF442">
            <wp:simplePos x="0" y="0"/>
            <wp:positionH relativeFrom="column">
              <wp:posOffset>2540</wp:posOffset>
            </wp:positionH>
            <wp:positionV relativeFrom="paragraph">
              <wp:posOffset>184785</wp:posOffset>
            </wp:positionV>
            <wp:extent cx="1280160" cy="1725930"/>
            <wp:effectExtent l="0" t="0" r="0" b="7620"/>
            <wp:wrapSquare wrapText="bothSides"/>
            <wp:docPr id="2" name="Grafik 2" descr="C:\Users\elmar\AppData\Local\Microsoft\Windows\INetCache\Content.Word\VitarkaMudra_8th century wall painting at Bezeklik, Tarim Basin_frei_Wikimedia 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r\AppData\Local\Microsoft\Windows\INetCache\Content.Word\VitarkaMudra_8th century wall painting at Bezeklik, Tarim Basin_frei_Wikimedia Comm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2DAD" w:rsidRDefault="003A2152" w:rsidP="00A755C7">
      <w:pPr>
        <w:spacing w:after="0"/>
      </w:pPr>
      <w:r>
        <w:rPr>
          <w:noProof/>
        </w:rPr>
        <w:drawing>
          <wp:inline distT="0" distB="0" distL="0" distR="0">
            <wp:extent cx="985943" cy="1720362"/>
            <wp:effectExtent l="0" t="0" r="5080" b="0"/>
            <wp:docPr id="5" name="Grafik 5" descr="C:\Users\elmar\AppData\Local\Microsoft\Windows\INetCache\Content.Word\Mosaic Icone with Christ the Merciful (1100-1150)_By Gunnar Bach Pedersen (Self-photographed) [Public domain], via Wikimedia Commons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mar\AppData\Local\Microsoft\Windows\INetCache\Content.Word\Mosaic Icone with Christ the Merciful (1100-1150)_By Gunnar Bach Pedersen (Self-photographed) [Public domain], via Wikimedia Commons_Dx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2589" cy="1731958"/>
                    </a:xfrm>
                    <a:prstGeom prst="rect">
                      <a:avLst/>
                    </a:prstGeom>
                    <a:noFill/>
                    <a:ln>
                      <a:noFill/>
                    </a:ln>
                  </pic:spPr>
                </pic:pic>
              </a:graphicData>
            </a:graphic>
          </wp:inline>
        </w:drawing>
      </w:r>
    </w:p>
    <w:p w:rsidR="003D2DAD" w:rsidRDefault="003D2DAD" w:rsidP="00A755C7">
      <w:pPr>
        <w:spacing w:after="0"/>
      </w:pPr>
    </w:p>
    <w:p w:rsidR="007C764B" w:rsidRDefault="00F148C9" w:rsidP="00A755C7">
      <w:pPr>
        <w:spacing w:after="0"/>
      </w:pPr>
      <w:r w:rsidRPr="00F148C9">
        <w:t>Es gibt sehr viele Untersuchungen zur Wirkgeschichte heidnisch römischer Elemente im Christentum, aber nur sehr wenig über den Einfluss, den Religionen entlang der Seidenstraße aufeinander hatten und</w:t>
      </w:r>
      <w:r w:rsidR="00DC5163">
        <w:t xml:space="preserve"> haben. Dabei ist es gerade der</w:t>
      </w:r>
      <w:r w:rsidRPr="00F148C9">
        <w:t xml:space="preserve"> „</w:t>
      </w:r>
      <w:proofErr w:type="spellStart"/>
      <w:r w:rsidRPr="00F148C9">
        <w:t>melting</w:t>
      </w:r>
      <w:proofErr w:type="spellEnd"/>
      <w:r w:rsidRPr="00F148C9">
        <w:t xml:space="preserve"> </w:t>
      </w:r>
      <w:proofErr w:type="spellStart"/>
      <w:r w:rsidRPr="00F148C9">
        <w:t>pot</w:t>
      </w:r>
      <w:proofErr w:type="spellEnd"/>
      <w:r w:rsidRPr="00F148C9">
        <w:t>“ entlang der Handelsrouten in der Mitte der Welt, also das Dreieck zwischen dem heutigen Bagdad, Konstantinopel und Samarkand am Westrand Chinas. Hier treffen auch die missionarischen Interessen Ostroms und des persischen Reiches aufeinander, zudem gesellen sich jüdische und a</w:t>
      </w:r>
      <w:r w:rsidR="00DC5163">
        <w:t>b</w:t>
      </w:r>
      <w:r w:rsidRPr="00F148C9">
        <w:t xml:space="preserve"> dem 7. Jh. islamische Einflüsse. Verdrängt von den vorherrschenden Glaubensinterpretationen siedeln sich ab dem 4. Jh. häretische, also </w:t>
      </w:r>
      <w:r w:rsidR="00DC5163">
        <w:t>vom Mainstream abweichende</w:t>
      </w:r>
      <w:r w:rsidRPr="00F148C9">
        <w:t xml:space="preserve"> Interpretationen des Christentums</w:t>
      </w:r>
      <w:r w:rsidR="00DC5163">
        <w:t>,</w:t>
      </w:r>
      <w:r w:rsidRPr="00F148C9">
        <w:t xml:space="preserve"> auf der arabischen Halbinsel an. Dort treffen sie große jüdische Handelsstämme und die heidnische Bevölkerung um Mekka als Zentrum. Im 6. Jh. verbündeten sich die Städte Mekka und Medina gemeinsam mit dem </w:t>
      </w:r>
      <w:r w:rsidR="00DC5163">
        <w:t xml:space="preserve">monotheistischen </w:t>
      </w:r>
      <w:r w:rsidRPr="00F148C9">
        <w:t xml:space="preserve">Königreich </w:t>
      </w:r>
      <w:proofErr w:type="spellStart"/>
      <w:r w:rsidRPr="00F148C9">
        <w:t>Himyar</w:t>
      </w:r>
      <w:proofErr w:type="spellEnd"/>
      <w:r w:rsidRPr="00F148C9">
        <w:t xml:space="preserve"> (entlang der Weihrauchstraße) mit </w:t>
      </w:r>
      <w:r w:rsidRPr="00F148C9">
        <w:lastRenderedPageBreak/>
        <w:t xml:space="preserve">dem persischen Reich der Sassaniden, um gegen die oströmischen und äthiopischen Expeditionsheere zu kämpfen. Durch diese Koalitionen begann auch der traditionelle Polytheismus auf der arabischen Halbinsel zu schwinden. An seine Stelle traten jüdisch-christliche Gottesvorstellungen mitsamt </w:t>
      </w:r>
      <w:r w:rsidR="00DC5163">
        <w:t>deren</w:t>
      </w:r>
      <w:r w:rsidRPr="00F148C9">
        <w:t xml:space="preserve"> Grundlagen des Engelsglaubens, der Sozialverpflichtung und der Paradiesvorstellungen. Diese Vorstellungen lassen sich im frühen 7. Jh. auf der ganzen arabischen Halbinsel feststellen. Genau diese Vorstellungen finden dann auch Eingang in die Schriften des Mohammed.</w:t>
      </w:r>
      <w:r w:rsidR="0058064A">
        <w:br/>
      </w:r>
    </w:p>
    <w:p w:rsidR="00E41F7A" w:rsidRDefault="007C764B" w:rsidP="00A755C7">
      <w:pPr>
        <w:pStyle w:val="Listenabsatz"/>
        <w:spacing w:after="0"/>
        <w:ind w:left="0"/>
      </w:pPr>
      <w:r>
        <w:t xml:space="preserve">Dabei ist zu beachten, dass zoroastrische Einflüsse auch für den iranischen (und v.a. schiitischen) Islam erkennbar sind. Ein Beispiel dafür ist das „Frühlingsfest“ </w:t>
      </w:r>
      <w:proofErr w:type="spellStart"/>
      <w:r>
        <w:t>Nouruz</w:t>
      </w:r>
      <w:proofErr w:type="spellEnd"/>
      <w:r>
        <w:t>, das in seiner Geschichte sehr weit in vorislamische Zeit zurückreicht. Mit der Islamisierung mussten die Zoroastrier ins Ausland fliehen.</w:t>
      </w:r>
      <w:r w:rsidR="00E41F7A">
        <w:t xml:space="preserve"> </w:t>
      </w:r>
      <w:r w:rsidR="001D7BA0">
        <w:t xml:space="preserve">So splittet sich die Geschichte der </w:t>
      </w:r>
      <w:r w:rsidR="00E41F7A" w:rsidRPr="00E41F7A">
        <w:t>Zoroaster</w:t>
      </w:r>
      <w:r w:rsidR="001D7BA0">
        <w:t xml:space="preserve"> in zwei unterschiedliche </w:t>
      </w:r>
      <w:r w:rsidR="00DC5163">
        <w:t>Denominationen</w:t>
      </w:r>
      <w:r w:rsidR="001D7BA0">
        <w:t xml:space="preserve"> auf. Einerseits gibt es die Mehrzahl der Anhänger des Zoroastrismus, die nach Indien fliehen. Dort sind sie bis heute anzutreffen unter dem Begriff der Parsen, also der Menschen, die aus Persien kamen. Mit ihrer Religion standen sie in Indien im engen Austausch mit dem vorherrschenden hinduistischen Glauben, was im Laufe der Jahrhunderte zu einer Veränderung des eigenen Glaubens führte. Die Parsen leben heute in einer Version des Zoroastrismus, der einen polytheistischen Anstrich bekommen hat und stark rituell ausgerichtet ist.</w:t>
      </w:r>
    </w:p>
    <w:p w:rsidR="001D7BA0" w:rsidRDefault="001D7BA0" w:rsidP="00A755C7">
      <w:pPr>
        <w:pStyle w:val="Listenabsatz"/>
        <w:spacing w:after="0"/>
        <w:ind w:left="0"/>
      </w:pPr>
    </w:p>
    <w:p w:rsidR="00E41F7A" w:rsidRPr="00DC5163" w:rsidRDefault="001D7BA0" w:rsidP="00A755C7">
      <w:pPr>
        <w:pStyle w:val="Listenabsatz"/>
        <w:spacing w:after="0"/>
        <w:ind w:left="0"/>
      </w:pPr>
      <w:r>
        <w:t xml:space="preserve">Reste des Zoroastrismus sind hingegen im Bereich des alten persischen Reiches geblieben und existieren bis heute im Iran. Dort, in Kontakt mit dem schiitischen Islam, begann sich ihr Glaube stärker auf die </w:t>
      </w:r>
      <w:r w:rsidR="00E41F7A" w:rsidRPr="00E41F7A">
        <w:t xml:space="preserve">Innerlichkeit </w:t>
      </w:r>
      <w:r>
        <w:t>auszurichten. Er wurde in religiös monotheistischer und keineswegs nur freundlich gesinnter Umwelt zu einem hochstehenden</w:t>
      </w:r>
      <w:r w:rsidR="00E41F7A" w:rsidRPr="00E41F7A">
        <w:t xml:space="preserve">, ethisch, philosophisch und rational </w:t>
      </w:r>
      <w:r>
        <w:t xml:space="preserve">agierenden Glaubenssystem. Der zwar islamische, im Islam aber sehr umstrittene Sufismus ist auf islamischer Seite ein Ergebnis der Kohabitation mit dem persischen Zoroastrismus. </w:t>
      </w:r>
      <w:r w:rsidRPr="00DC5163">
        <w:rPr>
          <w:iCs/>
        </w:rPr>
        <w:t>Der berühmte muslimische Perser</w:t>
      </w:r>
      <w:r w:rsidR="00E41F7A" w:rsidRPr="00DC5163">
        <w:rPr>
          <w:iCs/>
        </w:rPr>
        <w:t xml:space="preserve"> Al-</w:t>
      </w:r>
      <w:proofErr w:type="spellStart"/>
      <w:r w:rsidR="00E41F7A" w:rsidRPr="00DC5163">
        <w:rPr>
          <w:iCs/>
        </w:rPr>
        <w:t>Ghazali</w:t>
      </w:r>
      <w:proofErr w:type="spellEnd"/>
      <w:r w:rsidR="00E41F7A" w:rsidRPr="00DC5163">
        <w:rPr>
          <w:iCs/>
        </w:rPr>
        <w:t xml:space="preserve"> </w:t>
      </w:r>
      <w:proofErr w:type="gramStart"/>
      <w:r w:rsidR="00E41F7A" w:rsidRPr="00DC5163">
        <w:rPr>
          <w:iCs/>
        </w:rPr>
        <w:t>( 1058</w:t>
      </w:r>
      <w:proofErr w:type="gramEnd"/>
      <w:r w:rsidR="00E41F7A" w:rsidRPr="00DC5163">
        <w:rPr>
          <w:iCs/>
        </w:rPr>
        <w:t xml:space="preserve">–1111) </w:t>
      </w:r>
      <w:r w:rsidRPr="00DC5163">
        <w:rPr>
          <w:iCs/>
        </w:rPr>
        <w:t xml:space="preserve">wird zur bestimmenden Figur im Sufismus. Bis heute ist seine </w:t>
      </w:r>
      <w:r w:rsidR="00E41F7A" w:rsidRPr="00DC5163">
        <w:rPr>
          <w:b/>
          <w:bCs/>
          <w:iCs/>
        </w:rPr>
        <w:t>Neudeutung</w:t>
      </w:r>
      <w:r w:rsidR="00E41F7A" w:rsidRPr="00DC5163">
        <w:rPr>
          <w:iCs/>
        </w:rPr>
        <w:t xml:space="preserve"> </w:t>
      </w:r>
      <w:r w:rsidRPr="00DC5163">
        <w:rPr>
          <w:iCs/>
        </w:rPr>
        <w:t xml:space="preserve">der </w:t>
      </w:r>
      <w:r w:rsidR="00E41F7A" w:rsidRPr="00DC5163">
        <w:rPr>
          <w:iCs/>
        </w:rPr>
        <w:t>Sure 4,95</w:t>
      </w:r>
      <w:r w:rsidRPr="00DC5163">
        <w:rPr>
          <w:iCs/>
        </w:rPr>
        <w:t xml:space="preserve"> ein Meilenstein der islamischen „Exegese“</w:t>
      </w:r>
      <w:r w:rsidR="00E41F7A" w:rsidRPr="00DC5163">
        <w:rPr>
          <w:iCs/>
        </w:rPr>
        <w:t xml:space="preserve">: </w:t>
      </w:r>
      <w:r w:rsidR="00B557DE" w:rsidRPr="00DC5163">
        <w:rPr>
          <w:iCs/>
        </w:rPr>
        <w:t>die Sure ist eine der Kampfsuren:</w:t>
      </w:r>
      <w:r w:rsidR="00B557DE">
        <w:rPr>
          <w:i/>
          <w:iCs/>
        </w:rPr>
        <w:t xml:space="preserve"> </w:t>
      </w:r>
      <w:r w:rsidR="00E41F7A" w:rsidRPr="00E41F7A">
        <w:rPr>
          <w:i/>
          <w:iCs/>
        </w:rPr>
        <w:t>„die Kämpfenden hat Allah vor den Daheimbleibenden du</w:t>
      </w:r>
      <w:r w:rsidR="00B557DE">
        <w:rPr>
          <w:i/>
          <w:iCs/>
        </w:rPr>
        <w:t xml:space="preserve">rch großen Lohn ausgezeichnet“. </w:t>
      </w:r>
      <w:r w:rsidR="00B557DE" w:rsidRPr="00DC5163">
        <w:rPr>
          <w:iCs/>
        </w:rPr>
        <w:t>Al-</w:t>
      </w:r>
      <w:proofErr w:type="spellStart"/>
      <w:r w:rsidR="00B557DE" w:rsidRPr="00DC5163">
        <w:rPr>
          <w:iCs/>
        </w:rPr>
        <w:t>Ghazali</w:t>
      </w:r>
      <w:proofErr w:type="spellEnd"/>
      <w:r w:rsidR="00B557DE" w:rsidRPr="00DC5163">
        <w:rPr>
          <w:iCs/>
        </w:rPr>
        <w:t xml:space="preserve"> interpretiert </w:t>
      </w:r>
      <w:r w:rsidR="005F0E87" w:rsidRPr="00DC5163">
        <w:rPr>
          <w:iCs/>
        </w:rPr>
        <w:t xml:space="preserve">diesen Kampf primär als Verpflichtung zum </w:t>
      </w:r>
      <w:proofErr w:type="spellStart"/>
      <w:r w:rsidR="005F0E87" w:rsidRPr="00DC5163">
        <w:rPr>
          <w:bCs/>
          <w:iCs/>
        </w:rPr>
        <w:t>Djihad</w:t>
      </w:r>
      <w:proofErr w:type="spellEnd"/>
      <w:r w:rsidR="005F0E87" w:rsidRPr="00DC5163">
        <w:rPr>
          <w:bCs/>
          <w:iCs/>
        </w:rPr>
        <w:t xml:space="preserve"> gegen das eigene Ich, also den Kampf um die eigene Glaubenstreue.</w:t>
      </w:r>
      <w:r w:rsidR="00DC5163">
        <w:rPr>
          <w:rStyle w:val="Funotenzeichen"/>
          <w:bCs/>
          <w:iCs/>
        </w:rPr>
        <w:footnoteReference w:id="1"/>
      </w:r>
    </w:p>
    <w:p w:rsidR="007C764B" w:rsidRDefault="007C764B" w:rsidP="00A755C7">
      <w:pPr>
        <w:pStyle w:val="Listenabsatz"/>
        <w:spacing w:after="0"/>
        <w:ind w:left="0"/>
      </w:pPr>
    </w:p>
    <w:p w:rsidR="00A20388" w:rsidRDefault="007C764B" w:rsidP="00A755C7">
      <w:pPr>
        <w:pStyle w:val="Listenabsatz"/>
        <w:spacing w:after="0"/>
        <w:ind w:left="0"/>
      </w:pPr>
      <w:r>
        <w:t xml:space="preserve">Auch im </w:t>
      </w:r>
      <w:r w:rsidR="005F0E87">
        <w:t>Christentum sind Einflüsse des</w:t>
      </w:r>
      <w:r>
        <w:t xml:space="preserve"> Zoroastrismus</w:t>
      </w:r>
      <w:r w:rsidR="005F0E87">
        <w:t xml:space="preserve"> zu entdecken. Der intensive Austausch mit jüdischen und christlichen Gelehrten hat sehr früh im Christentum dazu geführt, dass dualistische Begriffspaare wie etwa </w:t>
      </w:r>
      <w:r w:rsidR="005F0E87" w:rsidRPr="00A36679">
        <w:rPr>
          <w:b/>
        </w:rPr>
        <w:t>H</w:t>
      </w:r>
      <w:r w:rsidRPr="00A36679">
        <w:rPr>
          <w:b/>
        </w:rPr>
        <w:t>immel/Hölle, Gott/Teufel, Gut/Böse</w:t>
      </w:r>
      <w:r>
        <w:t xml:space="preserve"> etc. </w:t>
      </w:r>
      <w:r w:rsidR="005F0E87">
        <w:t xml:space="preserve">Einzug in die </w:t>
      </w:r>
      <w:r w:rsidR="00BB27C1">
        <w:t>christliche</w:t>
      </w:r>
      <w:r w:rsidR="005F0E87">
        <w:t xml:space="preserve"> </w:t>
      </w:r>
      <w:r w:rsidR="00BB27C1">
        <w:t>Tradition</w:t>
      </w:r>
      <w:r w:rsidR="005F0E87">
        <w:t xml:space="preserve"> nehmen, wobei die jüdische Thora hier viele Hilfestellungen bot.</w:t>
      </w:r>
    </w:p>
    <w:p w:rsidR="00F148C9" w:rsidRDefault="00F148C9" w:rsidP="00A755C7">
      <w:pPr>
        <w:pStyle w:val="Listenabsatz"/>
        <w:spacing w:after="0"/>
        <w:ind w:left="0"/>
      </w:pPr>
    </w:p>
    <w:p w:rsidR="0088007F" w:rsidRPr="00A755C7" w:rsidRDefault="00244B25" w:rsidP="00A755C7">
      <w:pPr>
        <w:spacing w:after="0"/>
        <w:rPr>
          <w:b/>
        </w:rPr>
      </w:pPr>
      <w:r w:rsidRPr="00A755C7">
        <w:rPr>
          <w:b/>
        </w:rPr>
        <w:t>Die Mitte der Welt</w:t>
      </w:r>
    </w:p>
    <w:p w:rsidR="00A755C7" w:rsidRDefault="00A755C7" w:rsidP="00A755C7">
      <w:pPr>
        <w:pStyle w:val="Listenabsatz"/>
        <w:spacing w:after="0"/>
        <w:ind w:left="0"/>
      </w:pPr>
    </w:p>
    <w:p w:rsidR="00AC1BCC" w:rsidRDefault="00AC1BCC" w:rsidP="00A755C7">
      <w:pPr>
        <w:pStyle w:val="Listenabsatz"/>
        <w:spacing w:after="0"/>
        <w:ind w:left="0"/>
      </w:pPr>
      <w:r>
        <w:t xml:space="preserve">Mit dem Zerfall des Wirtschaftsraums des alten </w:t>
      </w:r>
      <w:r w:rsidR="00DC5163">
        <w:t>weströmischen Reichs im 6. Jh. v</w:t>
      </w:r>
      <w:r>
        <w:t>erlagerte sich der gesamte globale Handel in das goldene Dreieck im Nahen Osten, in die Mitte der Welt. Die Seidenstraße und damit verbunden die in die arabische Halbinsel führende Weihrauchstraße wurden zum Mittelpunkt des Welthandels. Hier kamen die Handelskarawanen zusammen, die Indien und China mit Konstantinopel und des slawischen Reichen verbanden.</w:t>
      </w:r>
    </w:p>
    <w:p w:rsidR="00AC1BCC" w:rsidRDefault="00AC1BCC" w:rsidP="00A755C7">
      <w:pPr>
        <w:pStyle w:val="Listenabsatz"/>
        <w:spacing w:after="0"/>
        <w:ind w:left="0"/>
      </w:pPr>
    </w:p>
    <w:p w:rsidR="001C2BD6" w:rsidRPr="00836FF4" w:rsidRDefault="00836FF4" w:rsidP="00053DDD">
      <w:pPr>
        <w:pStyle w:val="Listenabsatz"/>
        <w:spacing w:after="0"/>
        <w:ind w:left="0"/>
      </w:pPr>
      <w:r w:rsidRPr="00836FF4">
        <w:rPr>
          <w:bCs/>
        </w:rPr>
        <w:t>Bild</w:t>
      </w:r>
      <w:r w:rsidR="0088007F" w:rsidRPr="00836FF4">
        <w:rPr>
          <w:bCs/>
        </w:rPr>
        <w:t xml:space="preserve">: Die </w:t>
      </w:r>
      <w:r w:rsidR="001C2BD6" w:rsidRPr="00836FF4">
        <w:rPr>
          <w:bCs/>
        </w:rPr>
        <w:t>Mitte der Welt</w:t>
      </w:r>
      <w:r w:rsidR="0088007F" w:rsidRPr="00836FF4">
        <w:rPr>
          <w:bCs/>
        </w:rPr>
        <w:t>: Handel</w:t>
      </w:r>
      <w:r w:rsidRPr="00836FF4">
        <w:rPr>
          <w:bCs/>
        </w:rPr>
        <w:t>s</w:t>
      </w:r>
      <w:r w:rsidR="0088007F" w:rsidRPr="00836FF4">
        <w:rPr>
          <w:bCs/>
        </w:rPr>
        <w:t>routen entlang der Linie</w:t>
      </w:r>
      <w:r w:rsidR="001C2BD6" w:rsidRPr="00836FF4">
        <w:t xml:space="preserve"> Konstantinopel</w:t>
      </w:r>
      <w:r w:rsidR="0088007F" w:rsidRPr="00836FF4">
        <w:t>,</w:t>
      </w:r>
      <w:r w:rsidR="001C2BD6" w:rsidRPr="00836FF4">
        <w:t xml:space="preserve"> </w:t>
      </w:r>
      <w:r w:rsidR="0088007F" w:rsidRPr="00836FF4">
        <w:t xml:space="preserve">Bagdad </w:t>
      </w:r>
      <w:r w:rsidR="001C2BD6" w:rsidRPr="00836FF4">
        <w:t xml:space="preserve">und Samarkand </w:t>
      </w:r>
    </w:p>
    <w:p w:rsidR="00053DDD" w:rsidRPr="001C2BD6" w:rsidRDefault="00053DDD" w:rsidP="00053DDD">
      <w:pPr>
        <w:pStyle w:val="Listenabsatz"/>
        <w:spacing w:after="0"/>
        <w:ind w:left="0"/>
      </w:pPr>
      <w:r>
        <w:rPr>
          <w:noProof/>
        </w:rPr>
        <w:lastRenderedPageBreak/>
        <w:drawing>
          <wp:inline distT="0" distB="0" distL="0" distR="0">
            <wp:extent cx="6645910" cy="276606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kicommens_Kelvin Case - FileSeidenstrasse_GMT.jpg.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2766060"/>
                    </a:xfrm>
                    <a:prstGeom prst="rect">
                      <a:avLst/>
                    </a:prstGeom>
                  </pic:spPr>
                </pic:pic>
              </a:graphicData>
            </a:graphic>
          </wp:inline>
        </w:drawing>
      </w:r>
    </w:p>
    <w:p w:rsidR="00836FF4" w:rsidRDefault="00836FF4" w:rsidP="00A755C7">
      <w:pPr>
        <w:pStyle w:val="Listenabsatz"/>
        <w:spacing w:after="0"/>
        <w:ind w:left="0"/>
      </w:pPr>
    </w:p>
    <w:p w:rsidR="00AC1BCC" w:rsidRDefault="00AC1BCC" w:rsidP="00A755C7">
      <w:pPr>
        <w:pStyle w:val="Listenabsatz"/>
        <w:spacing w:after="0"/>
        <w:ind w:left="0"/>
      </w:pPr>
      <w:r>
        <w:t xml:space="preserve">Noch war im 6. Jh. das persische Reich mit seinen Nachfolgestaaten die beherrschende Macht nicht nur der Region, sondern der ganzen nachrömischen zivilisierten Welt. Nach </w:t>
      </w:r>
      <w:proofErr w:type="gramStart"/>
      <w:r w:rsidR="00DC5163">
        <w:t xml:space="preserve">der </w:t>
      </w:r>
      <w:r>
        <w:t>schnell korrigierten Fehlentwicklungen</w:t>
      </w:r>
      <w:proofErr w:type="gramEnd"/>
      <w:r>
        <w:t xml:space="preserve"> </w:t>
      </w:r>
      <w:r w:rsidR="00DC5163">
        <w:t>einer</w:t>
      </w:r>
      <w:r>
        <w:t xml:space="preserve"> intoleranten Phase des Zoroastrismus war nun der Handel das wesentliche Element im Austausch der Regionen. Eine Phase der Toleranz und des Miteinanders umfasste die Mitte der Wel</w:t>
      </w:r>
      <w:r w:rsidR="00DC5163">
        <w:t>t, und nur an ihrem westlichen E</w:t>
      </w:r>
      <w:r>
        <w:t xml:space="preserve">nde, im oströmischen Byzanz, war das Christentum </w:t>
      </w:r>
      <w:r w:rsidR="00DC5163">
        <w:t>eifersüchtig</w:t>
      </w:r>
      <w:r>
        <w:t xml:space="preserve"> um seine Vorherrschaft bemüht. Je weiter östlich, desto mehr zeigte das Christentum seine Kraft in der Überzeugung statt der gewaltsamen Durchsetzung, im Konzert des Miteinanders als </w:t>
      </w:r>
      <w:r w:rsidR="000D5137">
        <w:t xml:space="preserve">sinnstiftende Religion, als lernende Glaubensüberzeugung in Neugierde und Offenheit für andere Religionen und Glaubenswege. </w:t>
      </w:r>
    </w:p>
    <w:p w:rsidR="00AC1BCC" w:rsidRDefault="00AC1BCC" w:rsidP="00A755C7">
      <w:pPr>
        <w:pStyle w:val="Listenabsatz"/>
        <w:spacing w:after="0"/>
        <w:ind w:left="0"/>
      </w:pPr>
    </w:p>
    <w:p w:rsidR="001C2BD6" w:rsidRDefault="00375AF5" w:rsidP="00A755C7">
      <w:pPr>
        <w:pStyle w:val="Listenabsatz"/>
        <w:spacing w:after="0"/>
        <w:ind w:left="0"/>
      </w:pPr>
      <w:r>
        <w:t xml:space="preserve">Die unterschiedlichen Religionen </w:t>
      </w:r>
      <w:r w:rsidR="00244B25" w:rsidRPr="00244B25">
        <w:t>bestanden an vielen Orten der Seidenstraße für eine lange Zeit mehr oder weniger friedlich nebeneinander</w:t>
      </w:r>
      <w:r>
        <w:t xml:space="preserve">, ganz im Unterschied zur Entwicklung des katholischen </w:t>
      </w:r>
      <w:r w:rsidR="00413941">
        <w:t>Westens</w:t>
      </w:r>
      <w:r w:rsidR="00244B25" w:rsidRPr="00244B25">
        <w:t>. Das Christentum</w:t>
      </w:r>
      <w:r w:rsidR="00413941">
        <w:t xml:space="preserve">, das seine Wiege im Gebiet des heutigen Syriens hatte, </w:t>
      </w:r>
      <w:r w:rsidR="00244B25" w:rsidRPr="00244B25">
        <w:t>war bereits früh in Kleinasien und im Iran präsent. Im 5.</w:t>
      </w:r>
      <w:r w:rsidR="001C2BD6">
        <w:t xml:space="preserve"> </w:t>
      </w:r>
      <w:r w:rsidR="00AF3212">
        <w:t>Jh.</w:t>
      </w:r>
      <w:r w:rsidR="001C2BD6">
        <w:t xml:space="preserve"> bildete sich im </w:t>
      </w:r>
      <w:r w:rsidR="00517F02">
        <w:t>Sa</w:t>
      </w:r>
      <w:r w:rsidR="00517F02" w:rsidRPr="00244B25">
        <w:t>ssaniden</w:t>
      </w:r>
      <w:r w:rsidR="00244B25" w:rsidRPr="00244B25">
        <w:t>-Reich die</w:t>
      </w:r>
      <w:r w:rsidR="00DC5163">
        <w:t xml:space="preserve"> dem Nestorianismus anhängende o</w:t>
      </w:r>
      <w:r w:rsidR="00244B25" w:rsidRPr="00244B25">
        <w:t>stsyrische Kirche</w:t>
      </w:r>
      <w:r w:rsidR="00D7539F">
        <w:t>, die wohl zur Mehrheitsreligion im persischen Reich wurde</w:t>
      </w:r>
      <w:r w:rsidR="00244B25" w:rsidRPr="00244B25">
        <w:t>.</w:t>
      </w:r>
      <w:r w:rsidR="00D7539F">
        <w:rPr>
          <w:rStyle w:val="Funotenzeichen"/>
        </w:rPr>
        <w:footnoteReference w:id="2"/>
      </w:r>
      <w:r w:rsidR="001C2BD6" w:rsidRPr="001C2BD6">
        <w:t xml:space="preserve"> </w:t>
      </w:r>
      <w:r w:rsidR="00413941">
        <w:t xml:space="preserve">Geprägt von der Toleranz der Handelsrouten kam es zu einer sich gegenseitig befruchtenden </w:t>
      </w:r>
      <w:r w:rsidR="001C2BD6" w:rsidRPr="001C2BD6">
        <w:t>Koexistenz</w:t>
      </w:r>
      <w:r w:rsidR="00413941">
        <w:t xml:space="preserve"> von</w:t>
      </w:r>
      <w:r w:rsidR="001C2BD6" w:rsidRPr="001C2BD6">
        <w:t xml:space="preserve"> Zoroaster</w:t>
      </w:r>
      <w:r w:rsidR="00413941">
        <w:t xml:space="preserve">, Juden und </w:t>
      </w:r>
      <w:r w:rsidR="001C2BD6" w:rsidRPr="001C2BD6">
        <w:t>Christen</w:t>
      </w:r>
      <w:r w:rsidR="00413941">
        <w:t xml:space="preserve">. </w:t>
      </w:r>
      <w:r w:rsidR="00D7539F">
        <w:t>Im Westen kam es hingegen zu einer Zentrierung auf die katholische Kirche als quasi legitime Nachfolgerin des untergegangenen römischen Reiches, was gleichzeitig eine hohe Intoleranz gegen andere Glaubensrichtungen mit sich brachte.</w:t>
      </w:r>
    </w:p>
    <w:p w:rsidR="00413941" w:rsidRDefault="00413941" w:rsidP="00A755C7">
      <w:pPr>
        <w:pStyle w:val="Listenabsatz"/>
        <w:spacing w:after="0"/>
        <w:ind w:left="0"/>
      </w:pPr>
    </w:p>
    <w:p w:rsidR="00413941" w:rsidRPr="00D7539F" w:rsidRDefault="00D7539F" w:rsidP="00A755C7">
      <w:pPr>
        <w:pStyle w:val="Listenabsatz"/>
        <w:spacing w:after="0"/>
        <w:ind w:left="0"/>
        <w:rPr>
          <w:i/>
        </w:rPr>
      </w:pPr>
      <w:r w:rsidRPr="00A755C7">
        <w:rPr>
          <w:b/>
          <w:i/>
        </w:rPr>
        <w:t>Exkurs</w:t>
      </w:r>
      <w:r>
        <w:rPr>
          <w:i/>
        </w:rPr>
        <w:t>:</w:t>
      </w:r>
      <w:r w:rsidR="00413941" w:rsidRPr="00D7539F">
        <w:rPr>
          <w:i/>
        </w:rPr>
        <w:t xml:space="preserve"> Schon der Begriff Abendland zeigt </w:t>
      </w:r>
      <w:r w:rsidR="00517F02" w:rsidRPr="00D7539F">
        <w:rPr>
          <w:i/>
        </w:rPr>
        <w:t xml:space="preserve">eine rein eurozentrische Sichtweise, die zurückgeht auf die lateinisch-sprachigen Provinzen des Weströmischen Reiches, dessen Geschichte ja 476 mit der Absetzung des Kaisers Romulus </w:t>
      </w:r>
      <w:proofErr w:type="spellStart"/>
      <w:r w:rsidR="00517F02" w:rsidRPr="00D7539F">
        <w:rPr>
          <w:i/>
        </w:rPr>
        <w:t>Augustulus</w:t>
      </w:r>
      <w:proofErr w:type="spellEnd"/>
      <w:r w:rsidR="00517F02" w:rsidRPr="00D7539F">
        <w:rPr>
          <w:i/>
        </w:rPr>
        <w:t xml:space="preserve"> zu Ende ging.</w:t>
      </w:r>
      <w:r w:rsidR="00517F02" w:rsidRPr="00D7539F">
        <w:rPr>
          <w:rStyle w:val="Funotenzeichen"/>
          <w:i/>
        </w:rPr>
        <w:footnoteReference w:id="3"/>
      </w:r>
      <w:r w:rsidR="00413941" w:rsidRPr="00D7539F">
        <w:rPr>
          <w:i/>
        </w:rPr>
        <w:t xml:space="preserve"> vom Mittleren Osten aus gesehen handelt es sich schlicht </w:t>
      </w:r>
      <w:r w:rsidRPr="00D7539F">
        <w:rPr>
          <w:i/>
        </w:rPr>
        <w:t>um den Westen. Erst mit Luthers Bibelübersetzung wurde der Begriff Abendland geläufig, der dann in der Romantik zu einer Verklärung des christlichen Abendlands führte. Die Nachwirkungen solch eines Traumbildes lassen sich bis heute in der Begegnung mit dem Islam spüren.</w:t>
      </w:r>
    </w:p>
    <w:p w:rsidR="00D7539F" w:rsidRDefault="00D7539F" w:rsidP="00A755C7">
      <w:pPr>
        <w:pStyle w:val="Listenabsatz"/>
        <w:spacing w:after="0"/>
        <w:ind w:left="0"/>
      </w:pPr>
    </w:p>
    <w:p w:rsidR="00244B25" w:rsidRDefault="00D7539F" w:rsidP="00A755C7">
      <w:pPr>
        <w:pStyle w:val="Listenabsatz"/>
        <w:spacing w:after="0"/>
        <w:ind w:left="0"/>
      </w:pPr>
      <w:r>
        <w:t xml:space="preserve">Gestärkt durch den Rückhalt im sassanidischen Reich </w:t>
      </w:r>
      <w:r w:rsidR="00244B25" w:rsidRPr="00244B25">
        <w:t xml:space="preserve">konnte sich der Nestorianismus </w:t>
      </w:r>
      <w:r>
        <w:t xml:space="preserve">bis </w:t>
      </w:r>
      <w:r w:rsidR="00244B25" w:rsidRPr="00244B25">
        <w:t xml:space="preserve">ins ostiranische Gebiet nach </w:t>
      </w:r>
      <w:proofErr w:type="spellStart"/>
      <w:r w:rsidR="00244B25" w:rsidRPr="00244B25">
        <w:t>Sogdien</w:t>
      </w:r>
      <w:proofErr w:type="spellEnd"/>
      <w:r w:rsidR="00244B25" w:rsidRPr="00244B25">
        <w:t xml:space="preserve"> und </w:t>
      </w:r>
      <w:proofErr w:type="spellStart"/>
      <w:r w:rsidR="00244B25" w:rsidRPr="00244B25">
        <w:t>Baktrien</w:t>
      </w:r>
      <w:proofErr w:type="spellEnd"/>
      <w:r w:rsidR="00244B25" w:rsidRPr="00244B25">
        <w:t xml:space="preserve"> ausbreiten. Im 8. </w:t>
      </w:r>
      <w:r w:rsidR="00AF3212">
        <w:t>Jh.</w:t>
      </w:r>
      <w:r w:rsidR="00244B25" w:rsidRPr="00244B25">
        <w:t xml:space="preserve"> </w:t>
      </w:r>
      <w:r>
        <w:t>erreichte der Einfluss der nestorianischen Kirche</w:t>
      </w:r>
      <w:r w:rsidR="00244B25" w:rsidRPr="00244B25">
        <w:t xml:space="preserve"> Samarkand. Im </w:t>
      </w:r>
      <w:proofErr w:type="spellStart"/>
      <w:r w:rsidR="00244B25" w:rsidRPr="00244B25">
        <w:lastRenderedPageBreak/>
        <w:t>Tarimbecken</w:t>
      </w:r>
      <w:proofErr w:type="spellEnd"/>
      <w:r w:rsidR="00244B25" w:rsidRPr="00244B25">
        <w:t xml:space="preserve"> gab es eine erste Missionswelle im 8. und eine zweite im 11. </w:t>
      </w:r>
      <w:proofErr w:type="gramStart"/>
      <w:r w:rsidR="00AF3212">
        <w:t>Jh.</w:t>
      </w:r>
      <w:r w:rsidR="00244B25" w:rsidRPr="00244B25">
        <w:t>.</w:t>
      </w:r>
      <w:proofErr w:type="gramEnd"/>
      <w:r w:rsidR="00244B25" w:rsidRPr="00244B25">
        <w:t xml:space="preserve"> Im Siebenstromland </w:t>
      </w:r>
      <w:r>
        <w:t>z</w:t>
      </w:r>
      <w:r w:rsidR="0088007F">
        <w:t>eigen die</w:t>
      </w:r>
      <w:r w:rsidR="00244B25" w:rsidRPr="00244B25">
        <w:t xml:space="preserve"> im 9.–14. </w:t>
      </w:r>
      <w:r w:rsidR="00AF3212">
        <w:t>Jh.</w:t>
      </w:r>
      <w:r w:rsidR="00244B25" w:rsidRPr="00244B25">
        <w:t xml:space="preserve"> </w:t>
      </w:r>
      <w:r w:rsidR="0088007F">
        <w:t>umfangreich nachweisbaren</w:t>
      </w:r>
      <w:r w:rsidR="00244B25" w:rsidRPr="00244B25">
        <w:t xml:space="preserve"> nestorianische Grabsteine</w:t>
      </w:r>
      <w:r w:rsidR="0088007F">
        <w:t>, wie weit der Einfluss der Missionare auch zur Zeit des erstarkenden islamischen Staatenverbands reichte</w:t>
      </w:r>
      <w:r w:rsidR="00244B25" w:rsidRPr="00244B25">
        <w:t xml:space="preserve">. Bereits </w:t>
      </w:r>
      <w:r w:rsidR="0088007F">
        <w:t xml:space="preserve">im 8. </w:t>
      </w:r>
      <w:r w:rsidR="00AF3212">
        <w:t>Jh.</w:t>
      </w:r>
      <w:r w:rsidR="00244B25" w:rsidRPr="00244B25">
        <w:t xml:space="preserve"> erreichten </w:t>
      </w:r>
      <w:r w:rsidR="0088007F">
        <w:t xml:space="preserve">nestorianische </w:t>
      </w:r>
      <w:r w:rsidR="00244B25" w:rsidRPr="00244B25">
        <w:t xml:space="preserve">Gläubige die damalige Hauptstadt von China, </w:t>
      </w:r>
      <w:proofErr w:type="spellStart"/>
      <w:r w:rsidR="00244B25" w:rsidRPr="00244B25">
        <w:t>Xi’an</w:t>
      </w:r>
      <w:proofErr w:type="spellEnd"/>
      <w:r w:rsidR="00244B25" w:rsidRPr="00244B25">
        <w:t xml:space="preserve">, wie eine 781 errichtete Stele dokumentiert. </w:t>
      </w:r>
      <w:r w:rsidR="0088007F">
        <w:t>Jedoch blieb der Einfluss in China ohne weiter Nachhaltigkeit, da ein</w:t>
      </w:r>
      <w:r w:rsidR="00244B25" w:rsidRPr="00244B25">
        <w:t xml:space="preserve"> chinesisches Edikt von 845 sich gegen alle fremden Religionen </w:t>
      </w:r>
      <w:r w:rsidR="0088007F" w:rsidRPr="00244B25">
        <w:t xml:space="preserve">wandte </w:t>
      </w:r>
      <w:r w:rsidR="00244B25" w:rsidRPr="00244B25">
        <w:t xml:space="preserve">und den Nestorianismus bis zum 10. </w:t>
      </w:r>
      <w:r w:rsidR="00AF3212">
        <w:t>Jh.</w:t>
      </w:r>
      <w:r w:rsidR="00244B25" w:rsidRPr="00244B25">
        <w:t xml:space="preserve"> zum Verschwinden</w:t>
      </w:r>
      <w:r w:rsidR="0088007F">
        <w:t xml:space="preserve"> </w:t>
      </w:r>
      <w:r w:rsidR="0088007F" w:rsidRPr="00244B25">
        <w:t>brachte</w:t>
      </w:r>
      <w:r w:rsidR="00244B25" w:rsidRPr="00244B25">
        <w:t xml:space="preserve">. Mit der Mongolenherrschaft erlebte </w:t>
      </w:r>
      <w:r w:rsidR="0088007F">
        <w:t>das Christentum eine zweite Blütezeit, um</w:t>
      </w:r>
      <w:r w:rsidR="00244B25" w:rsidRPr="00244B25">
        <w:t xml:space="preserve"> dann in China </w:t>
      </w:r>
      <w:r w:rsidR="0088007F">
        <w:t>des</w:t>
      </w:r>
      <w:r w:rsidR="00244B25" w:rsidRPr="00244B25">
        <w:t xml:space="preserve"> 14. </w:t>
      </w:r>
      <w:r w:rsidR="00AF3212">
        <w:t>Jh.</w:t>
      </w:r>
      <w:r w:rsidR="00244B25" w:rsidRPr="00244B25">
        <w:t xml:space="preserve"> endgültig</w:t>
      </w:r>
      <w:r w:rsidR="0088007F">
        <w:t xml:space="preserve"> zu verschwinden</w:t>
      </w:r>
      <w:r w:rsidR="00DC5163">
        <w:t>. Auch u</w:t>
      </w:r>
      <w:r w:rsidR="00244B25" w:rsidRPr="00244B25">
        <w:t xml:space="preserve">nter den Turkvölkern hielt sich der </w:t>
      </w:r>
      <w:r w:rsidR="0088007F">
        <w:t xml:space="preserve">christliche </w:t>
      </w:r>
      <w:r w:rsidR="00244B25" w:rsidRPr="00244B25">
        <w:t xml:space="preserve">Glaube bis ins 14. </w:t>
      </w:r>
      <w:proofErr w:type="gramStart"/>
      <w:r w:rsidR="00AF3212">
        <w:t>Jh.</w:t>
      </w:r>
      <w:r w:rsidR="0088007F">
        <w:t>.</w:t>
      </w:r>
      <w:proofErr w:type="gramEnd"/>
      <w:r w:rsidR="0088007F">
        <w:t xml:space="preserve"> Erst der dem I</w:t>
      </w:r>
      <w:r w:rsidR="00244B25" w:rsidRPr="00244B25">
        <w:t xml:space="preserve">slam </w:t>
      </w:r>
      <w:r w:rsidR="0088007F">
        <w:t>angehörende</w:t>
      </w:r>
      <w:r w:rsidR="00244B25" w:rsidRPr="00244B25">
        <w:t xml:space="preserve"> </w:t>
      </w:r>
      <w:r w:rsidR="0088007F">
        <w:t xml:space="preserve">Herrscher </w:t>
      </w:r>
      <w:r w:rsidR="00244B25" w:rsidRPr="00244B25">
        <w:t xml:space="preserve">Timur Lenk </w:t>
      </w:r>
      <w:r w:rsidR="00925DB6">
        <w:t xml:space="preserve">(auch: Tamerlan, 1336 – 1405) </w:t>
      </w:r>
      <w:r w:rsidR="0088007F">
        <w:t>beendete die Religionstoleranz und brachte das Christentum wie auch alle anderen Glaubensrichtungen zum Verstummen</w:t>
      </w:r>
      <w:r w:rsidR="00244B25" w:rsidRPr="00244B25">
        <w:t>.</w:t>
      </w:r>
    </w:p>
    <w:p w:rsidR="000D5137" w:rsidRDefault="000D5137" w:rsidP="00A755C7">
      <w:pPr>
        <w:pStyle w:val="Listenabsatz"/>
        <w:spacing w:after="0"/>
        <w:ind w:left="0"/>
      </w:pPr>
    </w:p>
    <w:p w:rsidR="000D5137" w:rsidRDefault="000D5137" w:rsidP="00A755C7">
      <w:pPr>
        <w:pStyle w:val="Listenabsatz"/>
        <w:spacing w:after="0"/>
        <w:ind w:left="0"/>
      </w:pPr>
      <w:r>
        <w:t xml:space="preserve">Mit dieser Entwicklung eng verbunden war der Aufbruch des Islam ab 622. In einer beispiellosen Verbreitung – durchaus primär mit Feuer und Schwert –  wurden die politische Realität in der Mitte der Welt umgestaltet. Aber auch in den eroberten Gebieten war eher eine </w:t>
      </w:r>
      <w:proofErr w:type="spellStart"/>
      <w:r>
        <w:t>pax</w:t>
      </w:r>
      <w:proofErr w:type="spellEnd"/>
      <w:r>
        <w:t xml:space="preserve"> </w:t>
      </w:r>
      <w:proofErr w:type="spellStart"/>
      <w:r>
        <w:t>islamica</w:t>
      </w:r>
      <w:proofErr w:type="spellEnd"/>
      <w:r>
        <w:t xml:space="preserve"> denn eine Ausrottung anderer Religionen zu beob</w:t>
      </w:r>
      <w:r w:rsidR="00925DB6">
        <w:t>achten. Zwar gab es</w:t>
      </w:r>
      <w:r>
        <w:t xml:space="preserve">, und gibt es bis </w:t>
      </w:r>
      <w:r w:rsidR="00925DB6">
        <w:t>heute</w:t>
      </w:r>
      <w:r>
        <w:t xml:space="preserve">, keine Religionsfreiheit im modernen Sinn, aber doch zumindest eine </w:t>
      </w:r>
      <w:r w:rsidR="00A842EA">
        <w:t>Duldung</w:t>
      </w:r>
      <w:r>
        <w:t xml:space="preserve"> jüdischer, christlicher und zoroastrischer Elemente in der Gesellschaft (übrigens heute noch im schiitischen Iran). Im wirtschaftlichen und medizinischen Bereich war die Freiheit fast grenzenlos. Wer nicht meinte, aggressiv gegen den Islam missionieren zu müssen, der konnte ganze Handelsimperien unter dem Schutz der muslimischen</w:t>
      </w:r>
      <w:r w:rsidR="00A842EA">
        <w:t xml:space="preserve"> Herrschaften</w:t>
      </w:r>
      <w:r>
        <w:t xml:space="preserve"> aufbauen. Der Handel florierte, die Mitte der We</w:t>
      </w:r>
      <w:r w:rsidR="00925DB6">
        <w:t>lt hatte Europa weit abgehängt.</w:t>
      </w:r>
      <w:r>
        <w:t xml:space="preserve"> Kunst, Kultur, Philosophie, Handel und Wohlstand florierten ab der Konsolidierung der islamischen Herrschaftsgebiete im 8. Jh. bis etwa ins 13. Jh. Die Kreuzzüge zur Befreiung </w:t>
      </w:r>
      <w:r w:rsidR="00A842EA">
        <w:t>des heiligen Landes waren aus Sicht der muslimischen Reiche eher Scharmützel, die Nadelstichen gleich bemerkt, aber auch weitgehend ignoriert wurden. Das lateinische Königreich 109</w:t>
      </w:r>
      <w:r w:rsidR="00925DB6">
        <w:t>8 bis 1291 wurde nur als lokaler Kleinststaat</w:t>
      </w:r>
      <w:r w:rsidR="00A842EA">
        <w:t xml:space="preserve"> am Rande des islamischen Herrschaftsbereichs wahrgenommen. </w:t>
      </w:r>
      <w:r w:rsidR="00925DB6">
        <w:t>Eine e</w:t>
      </w:r>
      <w:r w:rsidR="00A842EA">
        <w:t>rnsthafte Gefahr fü</w:t>
      </w:r>
      <w:r w:rsidR="00925DB6">
        <w:t>r die muslimischen Reiche ging</w:t>
      </w:r>
      <w:r w:rsidR="00A842EA">
        <w:t xml:space="preserve"> davon nie aus. Die ganze Kreuzfahrerromantik der westlichen Welt und die Gegenpropaganda muslimischer Terroristen heute </w:t>
      </w:r>
      <w:r w:rsidR="00925DB6">
        <w:t>sind</w:t>
      </w:r>
      <w:r w:rsidR="00A842EA">
        <w:t xml:space="preserve"> ein a-geschichtliches Konstrukt zu Marketingzwecken.</w:t>
      </w:r>
      <w:r w:rsidR="00A842EA">
        <w:rPr>
          <w:rStyle w:val="Funotenzeichen"/>
        </w:rPr>
        <w:footnoteReference w:id="4"/>
      </w:r>
    </w:p>
    <w:p w:rsidR="00A755C7" w:rsidRDefault="00A755C7" w:rsidP="00A755C7">
      <w:pPr>
        <w:spacing w:after="0"/>
        <w:rPr>
          <w:b/>
        </w:rPr>
      </w:pPr>
    </w:p>
    <w:p w:rsidR="00375AF5" w:rsidRPr="00AE0EF5" w:rsidRDefault="00375AF5" w:rsidP="00A755C7">
      <w:pPr>
        <w:spacing w:after="0"/>
        <w:rPr>
          <w:b/>
        </w:rPr>
      </w:pPr>
      <w:r w:rsidRPr="00AE0EF5">
        <w:rPr>
          <w:b/>
        </w:rPr>
        <w:t>Einflüsse im Islam</w:t>
      </w:r>
    </w:p>
    <w:p w:rsidR="00A755C7" w:rsidRDefault="00A755C7" w:rsidP="00A755C7">
      <w:pPr>
        <w:spacing w:after="0"/>
      </w:pPr>
    </w:p>
    <w:p w:rsidR="00CA44AA" w:rsidRDefault="00CA44AA" w:rsidP="00A755C7">
      <w:pPr>
        <w:spacing w:after="0"/>
      </w:pPr>
      <w:r>
        <w:t>Diese</w:t>
      </w:r>
      <w:r w:rsidR="0088007F">
        <w:t xml:space="preserve"> Gemengelage der religiösen Toleranz und </w:t>
      </w:r>
      <w:r>
        <w:t>des Vorrangs der Handels- vor den Religionsagenden prägt also das Bild in der Mitte der Welt, als sich an deren untersten Ausbuchtung, der arabischen Halbinsel, die vom Propheten Mohammeds übermittelte Religion durchzusetzen beginnt. Im Sinne der Aufgabe dieses Textes, das Fremde im Eigenen aufzuzeigen, werden hier einige der Elemente skizziert, die sich im Koran finden lassen, die jedoch kulturell und politisch auf v</w:t>
      </w:r>
      <w:r w:rsidR="00244B25" w:rsidRPr="00244B25">
        <w:t>orislamische</w:t>
      </w:r>
      <w:r>
        <w:t>n</w:t>
      </w:r>
      <w:r w:rsidR="00244B25" w:rsidRPr="00244B25">
        <w:t>, zum Teil sogar römische</w:t>
      </w:r>
      <w:r>
        <w:t>n</w:t>
      </w:r>
      <w:r w:rsidR="00244B25" w:rsidRPr="00244B25">
        <w:t xml:space="preserve"> kulturelle Bräuche und Sitten </w:t>
      </w:r>
      <w:r>
        <w:t xml:space="preserve">aufsetzen. </w:t>
      </w:r>
      <w:r w:rsidR="00244B25" w:rsidRPr="00244B25">
        <w:t xml:space="preserve">Amputationen und Kreuzigungen </w:t>
      </w:r>
      <w:r>
        <w:t xml:space="preserve">etwa </w:t>
      </w:r>
      <w:r w:rsidRPr="00244B25">
        <w:t xml:space="preserve">finden </w:t>
      </w:r>
      <w:r w:rsidR="00244B25" w:rsidRPr="00244B25">
        <w:t>als Straf</w:t>
      </w:r>
      <w:r>
        <w:t>kodex</w:t>
      </w:r>
      <w:r w:rsidR="00244B25" w:rsidRPr="00244B25">
        <w:t xml:space="preserve"> unmittelbar Eingang in den Koran</w:t>
      </w:r>
      <w:r>
        <w:t>, sind aber jahrhundertealtes römische Strafrecht</w:t>
      </w:r>
      <w:r w:rsidR="00244B25" w:rsidRPr="00244B25">
        <w:t xml:space="preserve">. </w:t>
      </w:r>
    </w:p>
    <w:p w:rsidR="00A755C7" w:rsidRDefault="00A755C7" w:rsidP="00A755C7">
      <w:pPr>
        <w:spacing w:after="0"/>
      </w:pPr>
    </w:p>
    <w:p w:rsidR="00F148C9" w:rsidRDefault="00CA44AA" w:rsidP="00A755C7">
      <w:pPr>
        <w:spacing w:after="0"/>
      </w:pPr>
      <w:r>
        <w:t xml:space="preserve">Daher soll hier mit hohem Respekt vor der kulturellen Leistung Mohammed deutlich gemacht werden, wie sehr er in der Lage gewesen sein musste, die religiösen und kulturellen Elemente aus seinem Umfeld in die neue Religion einzubauen. So nimmt </w:t>
      </w:r>
      <w:r w:rsidR="00020262">
        <w:t>es nicht</w:t>
      </w:r>
      <w:r>
        <w:t xml:space="preserve"> Wunder, dass Mohammed - e</w:t>
      </w:r>
      <w:r w:rsidR="00244B25" w:rsidRPr="00244B25">
        <w:t>ntgegen manchen Legenden</w:t>
      </w:r>
      <w:r>
        <w:t xml:space="preserve"> - </w:t>
      </w:r>
      <w:r w:rsidR="00244B25" w:rsidRPr="00244B25">
        <w:t>sehr gebildet und mit den wichtigsten Schriften der Stämme vertraut gewesen sein</w:t>
      </w:r>
      <w:r w:rsidR="00925DB6">
        <w:t xml:space="preserve"> muss</w:t>
      </w:r>
      <w:r w:rsidR="00244B25" w:rsidRPr="00244B25">
        <w:t>, die in seinem Um</w:t>
      </w:r>
      <w:r>
        <w:t xml:space="preserve">feld lebten und Handel trieben. </w:t>
      </w:r>
      <w:r w:rsidR="00925DB6">
        <w:t>D</w:t>
      </w:r>
      <w:r>
        <w:t xml:space="preserve">ie großen Handelssippen waren eben jüdisch und christlich, </w:t>
      </w:r>
      <w:r w:rsidR="00020262">
        <w:t>das vorislamische Medina, in dem Mohammed Zuflucht suchte, war manchen Autoren zufolge sogar eine jüdische Siedlung.</w:t>
      </w:r>
      <w:r w:rsidR="00020262">
        <w:rPr>
          <w:rStyle w:val="Funotenzeichen"/>
        </w:rPr>
        <w:footnoteReference w:id="5"/>
      </w:r>
      <w:r w:rsidR="00020262">
        <w:t xml:space="preserve"> </w:t>
      </w:r>
      <w:r w:rsidR="002B426C">
        <w:t xml:space="preserve">So gut sich Mohammed zunächst auch mit diesen Handelsstämmen arrangierte, nach seinem militärischen Sieg wird den jüdischen Stämmen keine </w:t>
      </w:r>
      <w:r w:rsidR="00AE0EF5">
        <w:t>Chance</w:t>
      </w:r>
      <w:r w:rsidR="002B426C">
        <w:t xml:space="preserve"> gelassen. Im Koran lesen wir in Sure 9:29</w:t>
      </w:r>
      <w:r w:rsidR="00FD5824">
        <w:t xml:space="preserve"> </w:t>
      </w:r>
      <w:r w:rsidR="002B426C" w:rsidRPr="002B426C">
        <w:rPr>
          <w:i/>
        </w:rPr>
        <w:t xml:space="preserve">„Kämpft gegen diejenigen, die nicht an Allah und an den Jüngsten Tag glauben, und die das nicht für verboten erklären, was Allah und Sein Gesandter für verboten erklärt haben, und die nicht dem wahren Glauben folgen - </w:t>
      </w:r>
      <w:r w:rsidR="002B426C" w:rsidRPr="002B426C">
        <w:rPr>
          <w:b/>
          <w:i/>
        </w:rPr>
        <w:t>von denen, die die Schrift erhalten haben</w:t>
      </w:r>
      <w:r w:rsidR="002B426C" w:rsidRPr="002B426C">
        <w:rPr>
          <w:i/>
        </w:rPr>
        <w:t xml:space="preserve"> </w:t>
      </w:r>
      <w:r w:rsidR="002B426C" w:rsidRPr="002B426C">
        <w:t>[</w:t>
      </w:r>
      <w:r w:rsidR="002B426C">
        <w:t xml:space="preserve">Anm.: </w:t>
      </w:r>
      <w:r w:rsidR="002B426C" w:rsidRPr="002B426C">
        <w:t>also Juden und Christen</w:t>
      </w:r>
      <w:r w:rsidR="002B426C" w:rsidRPr="002B426C">
        <w:rPr>
          <w:i/>
        </w:rPr>
        <w:t xml:space="preserve">], bis sie eigenhändig den Tribut in voller Unterwerfung entrichten.“ </w:t>
      </w:r>
      <w:r w:rsidR="002B426C">
        <w:t>Und weiter in Vers</w:t>
      </w:r>
      <w:r w:rsidR="00FD5824">
        <w:t xml:space="preserve"> </w:t>
      </w:r>
      <w:r w:rsidR="002B426C">
        <w:t xml:space="preserve">30: </w:t>
      </w:r>
      <w:r w:rsidR="002B426C" w:rsidRPr="002B426C">
        <w:rPr>
          <w:i/>
        </w:rPr>
        <w:t xml:space="preserve">„Und die Juden sagen, Esra sei </w:t>
      </w:r>
      <w:r w:rsidR="002B426C" w:rsidRPr="002B426C">
        <w:rPr>
          <w:i/>
        </w:rPr>
        <w:lastRenderedPageBreak/>
        <w:t>Allahs Sohn, und die Christen sagen, der Messias sei Allahs Sohn. Das ist das Wort aus ihrem Mund. Sie ahmen die Rede derer nach, die vordem ungläubig waren. Allahs Fluch über sie! Wie sind sie (doch) irregeleitet!“</w:t>
      </w:r>
    </w:p>
    <w:p w:rsidR="00925DB6" w:rsidRDefault="00925DB6" w:rsidP="00A755C7">
      <w:pPr>
        <w:spacing w:after="0"/>
      </w:pPr>
    </w:p>
    <w:p w:rsidR="00F148C9" w:rsidRDefault="0090327F" w:rsidP="00A755C7">
      <w:pPr>
        <w:spacing w:after="0"/>
      </w:pPr>
      <w:r>
        <w:t xml:space="preserve">Das jahrelange Zusammenleben und die vielfältigen Lebens- und Handelsbeziehungen hinterlassen </w:t>
      </w:r>
      <w:r w:rsidR="00925DB6">
        <w:t>jedoch</w:t>
      </w:r>
      <w:r>
        <w:t xml:space="preserve"> Spuren. </w:t>
      </w:r>
      <w:r w:rsidR="00266631">
        <w:t>Jüdische und christliche</w:t>
      </w:r>
      <w:r w:rsidR="002B426C">
        <w:t xml:space="preserve"> Einflüsse wirken auf Mohammed</w:t>
      </w:r>
      <w:r w:rsidR="00266631">
        <w:t>s Denken ein.</w:t>
      </w:r>
      <w:r w:rsidR="002B426C">
        <w:t xml:space="preserve"> </w:t>
      </w:r>
      <w:r w:rsidR="00266631">
        <w:t xml:space="preserve">Am </w:t>
      </w:r>
      <w:r w:rsidR="00F148C9">
        <w:t xml:space="preserve">Beispiel </w:t>
      </w:r>
      <w:r w:rsidR="00266631">
        <w:t>von</w:t>
      </w:r>
      <w:r w:rsidR="00F148C9">
        <w:t xml:space="preserve"> Christentums und Islams </w:t>
      </w:r>
      <w:r w:rsidR="00266631">
        <w:t>werden hier</w:t>
      </w:r>
      <w:r w:rsidR="00F148C9">
        <w:t xml:space="preserve"> einige christliche Bildmotive </w:t>
      </w:r>
      <w:r w:rsidR="00266631">
        <w:t>angeführt</w:t>
      </w:r>
      <w:r w:rsidR="00F148C9">
        <w:t xml:space="preserve">, die z.Zt. der Entstehung des Islams </w:t>
      </w:r>
      <w:r w:rsidR="00A755C7">
        <w:t xml:space="preserve">im Nahen Osten verbreitet waren. </w:t>
      </w:r>
      <w:r w:rsidR="00F148C9">
        <w:t xml:space="preserve">Gemeinsam sind </w:t>
      </w:r>
      <w:r w:rsidR="00266631">
        <w:t>beiden Religionen etwa die Glaubensvorstellungen:</w:t>
      </w:r>
    </w:p>
    <w:p w:rsidR="00F148C9" w:rsidRPr="002B426C" w:rsidRDefault="00266631" w:rsidP="00A755C7">
      <w:pPr>
        <w:pStyle w:val="Listenabsatz"/>
        <w:numPr>
          <w:ilvl w:val="0"/>
          <w:numId w:val="11"/>
        </w:numPr>
        <w:spacing w:after="0"/>
        <w:rPr>
          <w:i/>
        </w:rPr>
      </w:pPr>
      <w:r>
        <w:rPr>
          <w:i/>
        </w:rPr>
        <w:t>E</w:t>
      </w:r>
      <w:r w:rsidR="00A755C7">
        <w:rPr>
          <w:i/>
        </w:rPr>
        <w:t>ine</w:t>
      </w:r>
      <w:r w:rsidR="00F148C9" w:rsidRPr="002B426C">
        <w:rPr>
          <w:i/>
        </w:rPr>
        <w:t xml:space="preserve"> Auferstehung</w:t>
      </w:r>
      <w:r>
        <w:rPr>
          <w:i/>
        </w:rPr>
        <w:t xml:space="preserve"> nach dem Tod</w:t>
      </w:r>
    </w:p>
    <w:p w:rsidR="00F148C9" w:rsidRPr="002B426C" w:rsidRDefault="00266631" w:rsidP="00A755C7">
      <w:pPr>
        <w:pStyle w:val="Listenabsatz"/>
        <w:numPr>
          <w:ilvl w:val="0"/>
          <w:numId w:val="11"/>
        </w:numPr>
        <w:spacing w:after="0"/>
        <w:rPr>
          <w:i/>
        </w:rPr>
      </w:pPr>
      <w:r>
        <w:rPr>
          <w:i/>
        </w:rPr>
        <w:t>D</w:t>
      </w:r>
      <w:r w:rsidR="00A755C7">
        <w:rPr>
          <w:i/>
        </w:rPr>
        <w:t>a</w:t>
      </w:r>
      <w:r>
        <w:rPr>
          <w:i/>
        </w:rPr>
        <w:t xml:space="preserve">s </w:t>
      </w:r>
      <w:r w:rsidR="00F148C9" w:rsidRPr="002B426C">
        <w:rPr>
          <w:i/>
        </w:rPr>
        <w:t>Jüngste</w:t>
      </w:r>
      <w:r>
        <w:rPr>
          <w:i/>
        </w:rPr>
        <w:t>n</w:t>
      </w:r>
      <w:r w:rsidR="00F148C9" w:rsidRPr="002B426C">
        <w:rPr>
          <w:i/>
        </w:rPr>
        <w:t xml:space="preserve"> Gericht</w:t>
      </w:r>
      <w:r>
        <w:rPr>
          <w:i/>
        </w:rPr>
        <w:t>s</w:t>
      </w:r>
      <w:r w:rsidR="00F148C9" w:rsidRPr="002B426C">
        <w:rPr>
          <w:i/>
        </w:rPr>
        <w:t xml:space="preserve"> </w:t>
      </w:r>
    </w:p>
    <w:p w:rsidR="00F148C9" w:rsidRPr="002B426C" w:rsidRDefault="00F148C9" w:rsidP="00A755C7">
      <w:pPr>
        <w:pStyle w:val="Listenabsatz"/>
        <w:numPr>
          <w:ilvl w:val="0"/>
          <w:numId w:val="11"/>
        </w:numPr>
        <w:spacing w:after="0"/>
        <w:rPr>
          <w:i/>
        </w:rPr>
      </w:pPr>
      <w:r w:rsidRPr="002B426C">
        <w:rPr>
          <w:i/>
        </w:rPr>
        <w:t xml:space="preserve">Himmel und Hölle. </w:t>
      </w:r>
    </w:p>
    <w:p w:rsidR="002B426C" w:rsidRDefault="002B426C" w:rsidP="00A755C7">
      <w:pPr>
        <w:pStyle w:val="Listenabsatz"/>
        <w:spacing w:after="0"/>
        <w:ind w:left="0"/>
      </w:pPr>
    </w:p>
    <w:p w:rsidR="00AE0EF5" w:rsidRDefault="00266631" w:rsidP="00A755C7">
      <w:pPr>
        <w:pStyle w:val="Listenabsatz"/>
        <w:spacing w:after="0"/>
        <w:ind w:left="0"/>
      </w:pPr>
      <w:r>
        <w:t xml:space="preserve">In der Übernahme solch christlicher Vorstellungen entwickelt sich im Islam jedoch eine eigene Lesart. </w:t>
      </w:r>
      <w:proofErr w:type="spellStart"/>
      <w:r>
        <w:t>Da nach</w:t>
      </w:r>
      <w:proofErr w:type="spellEnd"/>
      <w:r>
        <w:t xml:space="preserve"> allgemein gültiger Lehre der Wortlaut des Korans ident ist mit der Offenbarung </w:t>
      </w:r>
      <w:r w:rsidR="00DA76C9">
        <w:t xml:space="preserve">des </w:t>
      </w:r>
      <w:r>
        <w:t>Gotteswortes</w:t>
      </w:r>
      <w:r>
        <w:rPr>
          <w:rStyle w:val="Funotenzeichen"/>
        </w:rPr>
        <w:footnoteReference w:id="6"/>
      </w:r>
      <w:r w:rsidR="00DA76C9">
        <w:t>, darf auch die allegorische Rede im Koran nur wörtlich als Abbild der göttlichen und transzendenten Realität verstanden werden.</w:t>
      </w:r>
    </w:p>
    <w:p w:rsidR="00F148C9" w:rsidRDefault="00DA76C9" w:rsidP="00A755C7">
      <w:pPr>
        <w:pStyle w:val="Listenabsatz"/>
        <w:spacing w:after="0"/>
        <w:ind w:left="0"/>
      </w:pPr>
      <w:r>
        <w:t>Das bedingt nun, das etwa auch die bildgewaltigen</w:t>
      </w:r>
      <w:r w:rsidR="00F148C9">
        <w:t xml:space="preserve"> </w:t>
      </w:r>
      <w:proofErr w:type="spellStart"/>
      <w:r w:rsidR="00F148C9">
        <w:t>Ausmalungen</w:t>
      </w:r>
      <w:proofErr w:type="spellEnd"/>
      <w:r w:rsidR="00F148C9">
        <w:t xml:space="preserve"> </w:t>
      </w:r>
      <w:r>
        <w:t>der</w:t>
      </w:r>
      <w:r w:rsidR="00F148C9">
        <w:t xml:space="preserve"> himmlischen Freuden und </w:t>
      </w:r>
      <w:r>
        <w:t xml:space="preserve">natürlich auch der </w:t>
      </w:r>
      <w:r w:rsidR="00F148C9">
        <w:t xml:space="preserve">Höllenqualen nicht als Bildwelten symbolisch interpretiert werden. Für den Muslim schaut die Hölle </w:t>
      </w:r>
      <w:r>
        <w:t>genauso</w:t>
      </w:r>
      <w:r w:rsidR="00F148C9">
        <w:t xml:space="preserve"> aus</w:t>
      </w:r>
      <w:r>
        <w:t xml:space="preserve"> wie sie im Koran beschrieben wird. Menschliches Vorstellungsvermögen wird so in die transzendente Wirklichkeit kopiert</w:t>
      </w:r>
      <w:r w:rsidR="00F148C9">
        <w:t>.</w:t>
      </w:r>
      <w:r>
        <w:t xml:space="preserve"> So etwa in Sure 10.5 </w:t>
      </w:r>
      <w:r w:rsidRPr="00DA76C9">
        <w:rPr>
          <w:i/>
        </w:rPr>
        <w:t>„Die Ungläubigen sollen siedendes Wasser trinken und schwere Strafen erleiden, weil sie nicht glauben“.</w:t>
      </w:r>
      <w:r>
        <w:t xml:space="preserve"> Oder Sure </w:t>
      </w:r>
      <w:proofErr w:type="gramStart"/>
      <w:r w:rsidRPr="00DA76C9">
        <w:t>4.57  </w:t>
      </w:r>
      <w:r w:rsidRPr="00DA76C9">
        <w:rPr>
          <w:i/>
        </w:rPr>
        <w:t>„</w:t>
      </w:r>
      <w:proofErr w:type="gramEnd"/>
      <w:r w:rsidRPr="00DA76C9">
        <w:rPr>
          <w:i/>
        </w:rPr>
        <w:t xml:space="preserve">Die, welche unseren Zeichen nicht glauben, werden in Höllenflammen braten. Und sooft ihre Haut verbrannt ist, geben wir ihnen andere Haut, damit sie umso peinlichere Strafe fühlen, denn Allah ist allmächtig und </w:t>
      </w:r>
      <w:proofErr w:type="spellStart"/>
      <w:r w:rsidRPr="00DA76C9">
        <w:rPr>
          <w:i/>
        </w:rPr>
        <w:t>allweise</w:t>
      </w:r>
      <w:proofErr w:type="spellEnd"/>
      <w:r w:rsidRPr="00DA76C9">
        <w:rPr>
          <w:i/>
        </w:rPr>
        <w:t>“.</w:t>
      </w:r>
    </w:p>
    <w:p w:rsidR="00DA76C9" w:rsidRDefault="00DA76C9" w:rsidP="00A755C7">
      <w:pPr>
        <w:pStyle w:val="Listenabsatz"/>
        <w:spacing w:after="0"/>
        <w:ind w:left="0"/>
      </w:pPr>
    </w:p>
    <w:p w:rsidR="00C4444C" w:rsidRDefault="00DA76C9" w:rsidP="00A755C7">
      <w:pPr>
        <w:pStyle w:val="Listenabsatz"/>
        <w:spacing w:after="0"/>
        <w:ind w:left="0"/>
      </w:pPr>
      <w:r>
        <w:t>Im Zuge der Übernahme geistlicher und theologischer</w:t>
      </w:r>
      <w:r w:rsidR="001B03C9">
        <w:t xml:space="preserve"> Gedanken aus dem christlichem Dialog auf der arabischen Halbinsel findet sich a</w:t>
      </w:r>
      <w:r w:rsidR="00F148C9">
        <w:t xml:space="preserve">uch die </w:t>
      </w:r>
      <w:r w:rsidR="00925DB6">
        <w:t xml:space="preserve">ganze </w:t>
      </w:r>
      <w:r w:rsidR="00F148C9">
        <w:t xml:space="preserve">Bandbreite </w:t>
      </w:r>
      <w:r w:rsidR="00C4444C">
        <w:t>der innerchristlichen Debatte</w:t>
      </w:r>
      <w:r w:rsidR="00F148C9">
        <w:t xml:space="preserve"> u</w:t>
      </w:r>
      <w:r w:rsidR="00053DDD">
        <w:t xml:space="preserve">m die Trinität im Koran wieder. </w:t>
      </w:r>
    </w:p>
    <w:p w:rsidR="009078BB" w:rsidRDefault="00C4444C" w:rsidP="00A755C7">
      <w:pPr>
        <w:pStyle w:val="Listenabsatz"/>
        <w:spacing w:after="0"/>
        <w:ind w:left="0"/>
      </w:pPr>
      <w:r>
        <w:t xml:space="preserve">Die Entwicklung der christlichen Theologie geschieht in Etappen, bis sich die Grundaussagen dann in den ersten sieben Konzilien (zwischen 325 und 787 n.Chr.) herausgebildet hatten. Die ersten Gemeinden (zumeist noch </w:t>
      </w:r>
      <w:r w:rsidR="000415DA">
        <w:t>aus Judenchristen</w:t>
      </w:r>
      <w:r>
        <w:t xml:space="preserve"> bestehend, also aus Juden, die sich zu Jesus bekennen, sehen in Jesus den </w:t>
      </w:r>
      <w:r w:rsidR="00F148C9">
        <w:t>Gesandte</w:t>
      </w:r>
      <w:r>
        <w:t>n</w:t>
      </w:r>
      <w:r w:rsidR="00F148C9">
        <w:t xml:space="preserve"> Gottes</w:t>
      </w:r>
      <w:r>
        <w:t>. So überliefern dies auch noch die ersten drei Evangelien (Markus, Matthäus und Lukas). Die Auferweckung Jesu von den Toten bezeugt das Handeln Gottes an den Menschen. Jesus als Gesandter Gottes ist der Messias, nicht aber eines Wesens mit Gott Vater. Das in der frühchristlichen Mission sich herausbildende h</w:t>
      </w:r>
      <w:r w:rsidR="00F148C9">
        <w:t xml:space="preserve">ellenistische </w:t>
      </w:r>
      <w:r>
        <w:t xml:space="preserve">(aus nichtjüdischen „Heiden“ bestehende) </w:t>
      </w:r>
      <w:r w:rsidR="00F148C9">
        <w:t>Christentum (</w:t>
      </w:r>
      <w:r>
        <w:t xml:space="preserve">so wie es theologisch dann im Johannes-Evangelium und in den </w:t>
      </w:r>
      <w:r w:rsidR="00F148C9">
        <w:t>Paulus</w:t>
      </w:r>
      <w:r>
        <w:t>briefen entfaltet wird</w:t>
      </w:r>
      <w:r w:rsidR="00F148C9">
        <w:t>)</w:t>
      </w:r>
      <w:r>
        <w:t xml:space="preserve">, kennt hingehen schon den Begriff von </w:t>
      </w:r>
      <w:r w:rsidR="00F148C9">
        <w:t xml:space="preserve">Jesus als </w:t>
      </w:r>
      <w:r>
        <w:t xml:space="preserve">dem </w:t>
      </w:r>
      <w:proofErr w:type="spellStart"/>
      <w:r>
        <w:t>inkardinierten</w:t>
      </w:r>
      <w:proofErr w:type="spellEnd"/>
      <w:r>
        <w:t xml:space="preserve"> (menschgewordenen) </w:t>
      </w:r>
      <w:r w:rsidR="00F148C9">
        <w:t>Logos (Gott ist Mensch geworden)</w:t>
      </w:r>
      <w:r>
        <w:t>. Diese</w:t>
      </w:r>
      <w:r w:rsidR="000415DA">
        <w:t xml:space="preserve"> </w:t>
      </w:r>
      <w:proofErr w:type="spellStart"/>
      <w:r>
        <w:t>binitarische</w:t>
      </w:r>
      <w:proofErr w:type="spellEnd"/>
      <w:r w:rsidR="00F148C9">
        <w:t xml:space="preserve"> Gottesauffassung </w:t>
      </w:r>
      <w:r w:rsidR="000415DA">
        <w:t xml:space="preserve">wird im Konzil von Nizäa 325 </w:t>
      </w:r>
      <w:r w:rsidR="00F148C9">
        <w:t>als Lehre (Gott Vater und Gott Sohn)</w:t>
      </w:r>
      <w:r w:rsidRPr="00C4444C">
        <w:t xml:space="preserve"> </w:t>
      </w:r>
      <w:r w:rsidR="000415DA">
        <w:t>dogmatisiert (also für alle rechtgläubigen Christen als verbindlich festgeschrieben). Die alte syrische Kirche weigert sich zunächst, diese Auffassung des Konzils zu übernehmen, erst knapp 100 Jahre danach, 410, stimmt auch die syrisc</w:t>
      </w:r>
      <w:r w:rsidR="00925DB6">
        <w:t>he Kirche dem Dogma zu. In der F</w:t>
      </w:r>
      <w:r w:rsidR="000415DA">
        <w:t xml:space="preserve">olge haben sich Restgruppen von syrischen Christen auf die arabische Halbinsel zurückgezogen, um der Verfolgung zu entgehen. Denn diese Gruppen weigerten sich auch weiterhin, Jesus als Gott anzubeten und in ihm mehr als einen Gesandten Gottes zu sehen. Auch Mohammed muss mit solchen christlichen Gruppen in engem Kontakt gestanden haben, aus deren Theologie hat er wohl seine Kenntnis der christlichen Lehre bezogen. So nimmt es nicht Wunder, dass </w:t>
      </w:r>
      <w:r w:rsidR="00F148C9">
        <w:t xml:space="preserve">viele Texte </w:t>
      </w:r>
      <w:r w:rsidR="000415DA">
        <w:t xml:space="preserve">des Korans </w:t>
      </w:r>
      <w:r w:rsidR="00F148C9">
        <w:t xml:space="preserve">auf das </w:t>
      </w:r>
      <w:proofErr w:type="spellStart"/>
      <w:r w:rsidR="00F148C9">
        <w:t>syro</w:t>
      </w:r>
      <w:proofErr w:type="spellEnd"/>
      <w:r w:rsidR="00F148C9">
        <w:t>-arabische Christentum rückführbar</w:t>
      </w:r>
      <w:r w:rsidR="009078BB">
        <w:t xml:space="preserve"> sind</w:t>
      </w:r>
      <w:r w:rsidR="00F148C9">
        <w:t xml:space="preserve">, dessen Reste noch </w:t>
      </w:r>
      <w:proofErr w:type="gramStart"/>
      <w:r w:rsidR="00F148C9">
        <w:t>zur Zeit</w:t>
      </w:r>
      <w:proofErr w:type="gramEnd"/>
      <w:r w:rsidR="00F148C9">
        <w:t xml:space="preserve"> Mohammed auf arab. Halbinsel lebendig waren</w:t>
      </w:r>
      <w:r w:rsidR="009078BB">
        <w:t>. So entspricht vieles der Koran-Theologie dem „</w:t>
      </w:r>
      <w:proofErr w:type="spellStart"/>
      <w:r w:rsidR="00F148C9">
        <w:t>vornizenisch</w:t>
      </w:r>
      <w:r w:rsidR="009078BB">
        <w:t>en</w:t>
      </w:r>
      <w:proofErr w:type="spellEnd"/>
      <w:r w:rsidR="00F148C9">
        <w:t>“</w:t>
      </w:r>
      <w:r w:rsidR="009078BB">
        <w:t xml:space="preserve"> Jesusglauben</w:t>
      </w:r>
      <w:r w:rsidR="00F148C9">
        <w:t xml:space="preserve">, </w:t>
      </w:r>
      <w:r w:rsidR="009078BB">
        <w:t xml:space="preserve">also einem auf die Glaubenslehre vor dem Dogma des Konzils von Nizäa beharrenden Christentum. Während die Welt sich </w:t>
      </w:r>
      <w:r w:rsidR="00F148C9">
        <w:t xml:space="preserve">bereits </w:t>
      </w:r>
      <w:r w:rsidR="009078BB">
        <w:t>zur Trinitätslehre und der</w:t>
      </w:r>
      <w:r w:rsidR="00F148C9">
        <w:t xml:space="preserve"> Gott-Mensch-Christologie </w:t>
      </w:r>
      <w:r w:rsidR="009078BB">
        <w:t>bekannte, wurde das Christentum, auf das Mohammed traf, aus häretischen, also die Glaubenslehre der Konzilien ablehnende</w:t>
      </w:r>
      <w:r w:rsidR="00925DB6">
        <w:t>n,</w:t>
      </w:r>
      <w:r w:rsidR="009078BB">
        <w:t xml:space="preserve"> Christen gebildet</w:t>
      </w:r>
      <w:r w:rsidR="00F148C9">
        <w:t>.</w:t>
      </w:r>
      <w:r w:rsidR="009078BB">
        <w:t xml:space="preserve"> Ihre Jesuslehre wird 1:1 in den Koran übernommen. Auch dies ist ein Beispiel für das assimilierende Kultur- und Religionsgeschehen auf der arabischen Halbinsel im 7. </w:t>
      </w:r>
      <w:r w:rsidR="005451ED">
        <w:t>Jahrhundert</w:t>
      </w:r>
      <w:r w:rsidR="009078BB">
        <w:t>.</w:t>
      </w:r>
    </w:p>
    <w:p w:rsidR="00306D74" w:rsidRDefault="00306D74" w:rsidP="00A755C7">
      <w:pPr>
        <w:pStyle w:val="Listenabsatz"/>
        <w:spacing w:after="0"/>
        <w:ind w:left="0"/>
      </w:pPr>
    </w:p>
    <w:p w:rsidR="00D51F7F" w:rsidRPr="009078BB" w:rsidRDefault="00375AF5" w:rsidP="00A755C7">
      <w:pPr>
        <w:spacing w:after="0"/>
        <w:rPr>
          <w:b/>
        </w:rPr>
      </w:pPr>
      <w:r w:rsidRPr="009078BB">
        <w:rPr>
          <w:b/>
        </w:rPr>
        <w:t>Einflüsse des</w:t>
      </w:r>
      <w:r w:rsidR="009078BB">
        <w:rPr>
          <w:b/>
        </w:rPr>
        <w:t xml:space="preserve"> Islam</w:t>
      </w:r>
    </w:p>
    <w:p w:rsidR="00244B25" w:rsidRDefault="009078BB" w:rsidP="00A755C7">
      <w:pPr>
        <w:pStyle w:val="Listenabsatz"/>
        <w:spacing w:after="0"/>
        <w:ind w:left="0"/>
      </w:pPr>
      <w:r>
        <w:t>Spannend ist es nun, sich die Einflüsse aus dem Islam auf andere Kulturen anzusehen. Denn d</w:t>
      </w:r>
      <w:r w:rsidR="00244B25" w:rsidRPr="00244B25">
        <w:t xml:space="preserve">as islamische Imperium </w:t>
      </w:r>
      <w:r w:rsidR="00375AF5">
        <w:t xml:space="preserve">entwickelte sich </w:t>
      </w:r>
      <w:r w:rsidR="00375AF5" w:rsidRPr="00375AF5">
        <w:t xml:space="preserve">ausgehend </w:t>
      </w:r>
      <w:r w:rsidR="00244B25" w:rsidRPr="00244B25">
        <w:t xml:space="preserve">von der Weihrauchstraße </w:t>
      </w:r>
      <w:r w:rsidR="00836FF4">
        <w:t xml:space="preserve">(den alten Handelswegen der Nabatäer) </w:t>
      </w:r>
      <w:r w:rsidR="00244B25" w:rsidRPr="00244B25">
        <w:t xml:space="preserve">auf der arabischen Halbinsel in den </w:t>
      </w:r>
      <w:r w:rsidR="00697F90">
        <w:t>zentralasiatischen Raum hinein</w:t>
      </w:r>
      <w:r w:rsidR="00244B25" w:rsidRPr="00244B25">
        <w:t xml:space="preserve">. Das angrenzende Ägypten wird erobert, ebenso Nordafrika und im 8. Jh. </w:t>
      </w:r>
      <w:r>
        <w:t xml:space="preserve">gehen die Eroberungen </w:t>
      </w:r>
      <w:r w:rsidR="00244B25" w:rsidRPr="00244B25">
        <w:t>bis hin</w:t>
      </w:r>
      <w:r>
        <w:t>ein in den europäischen Kontinent</w:t>
      </w:r>
      <w:r w:rsidR="00244B25" w:rsidRPr="00244B25">
        <w:t xml:space="preserve">. Ein neues Reich entsteht, Konstantinopel wird bereits ab 667 immer wieder attackiert, kann sich aber in seinem Kernland </w:t>
      </w:r>
      <w:r w:rsidRPr="00244B25">
        <w:t xml:space="preserve">noch </w:t>
      </w:r>
      <w:r w:rsidR="00244B25" w:rsidRPr="00244B25">
        <w:t>sicher halten.</w:t>
      </w:r>
      <w:r>
        <w:rPr>
          <w:rStyle w:val="Funotenzeichen"/>
        </w:rPr>
        <w:footnoteReference w:id="7"/>
      </w:r>
      <w:r w:rsidR="00697F90">
        <w:t xml:space="preserve"> </w:t>
      </w:r>
    </w:p>
    <w:p w:rsidR="00697F90" w:rsidRDefault="00697F90" w:rsidP="00A755C7">
      <w:pPr>
        <w:pStyle w:val="Listenabsatz"/>
        <w:spacing w:after="0"/>
        <w:ind w:left="0"/>
      </w:pPr>
    </w:p>
    <w:p w:rsidR="005451ED" w:rsidRDefault="00836FF4" w:rsidP="00A755C7">
      <w:pPr>
        <w:pStyle w:val="Listenabsatz"/>
        <w:spacing w:after="0"/>
        <w:ind w:left="0"/>
      </w:pPr>
      <w:r>
        <w:rPr>
          <w:noProof/>
        </w:rPr>
        <w:drawing>
          <wp:inline distT="0" distB="0" distL="0" distR="0">
            <wp:extent cx="1905000" cy="18525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y Like tears in rain (Contact me for suggestionscorrections) [GFDL (httpwww.gnu.orgcopyleftfdl.html),(httpcreativecommons.orglicensesby-sa3.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74" cy="1858778"/>
                    </a:xfrm>
                    <a:prstGeom prst="rect">
                      <a:avLst/>
                    </a:prstGeom>
                  </pic:spPr>
                </pic:pic>
              </a:graphicData>
            </a:graphic>
          </wp:inline>
        </w:drawing>
      </w:r>
      <w:r>
        <w:t xml:space="preserve"> Bild: Die Weihrauchstraße als Zubringer zur Seidenstraße</w:t>
      </w:r>
    </w:p>
    <w:p w:rsidR="00836FF4" w:rsidRDefault="00836FF4" w:rsidP="00A755C7">
      <w:pPr>
        <w:pStyle w:val="Listenabsatz"/>
        <w:spacing w:after="0"/>
        <w:ind w:left="0"/>
      </w:pPr>
    </w:p>
    <w:p w:rsidR="00197E27" w:rsidRDefault="00244B25" w:rsidP="00A755C7">
      <w:pPr>
        <w:pStyle w:val="Listenabsatz"/>
        <w:spacing w:after="0"/>
        <w:ind w:left="0"/>
      </w:pPr>
      <w:r>
        <w:t>Für unsere Frage interessant ist, dass in den islamischen Eroberun</w:t>
      </w:r>
      <w:r w:rsidR="00BA2EAD">
        <w:t>gen entlang der Handelsrouten no</w:t>
      </w:r>
      <w:r>
        <w:t xml:space="preserve">ch bis in das 12. Jh. hinein eine große religiöse Toleranz zu finden ist, die mit wissenschaftlichen um kaufmännischen Höchstleitungen einhergeht. So ist es der aus Buchara stammende islamische Gelehrte </w:t>
      </w:r>
      <w:proofErr w:type="spellStart"/>
      <w:r>
        <w:t>ibn</w:t>
      </w:r>
      <w:proofErr w:type="spellEnd"/>
      <w:r>
        <w:t>-Sina, bei uns als Avicenna</w:t>
      </w:r>
      <w:r w:rsidR="00306D74">
        <w:t xml:space="preserve"> (</w:t>
      </w:r>
      <w:r w:rsidR="00306D74" w:rsidRPr="00306D74">
        <w:t>980-1037</w:t>
      </w:r>
      <w:r w:rsidR="00306D74">
        <w:t>)</w:t>
      </w:r>
      <w:r>
        <w:t xml:space="preserve"> bekannt, der die Metaphysik des Aristoteles Anfang des 11. Jh. neu entdeckt. Über ihn, also über die Handelswege mit Europa </w:t>
      </w:r>
      <w:r w:rsidR="00A07D95">
        <w:t>über</w:t>
      </w:r>
      <w:r>
        <w:t xml:space="preserve"> Cordoba und Toledo, finden seine Aristoteles-Schriften und -Übersetzungen Eingang in die gerade entstehenden Universitäten der christlichen Welt. Für Thomas von Aquin wird die Beschäftigung mit Avicenna </w:t>
      </w:r>
      <w:r w:rsidR="00306D74">
        <w:t xml:space="preserve">(und mit dem Aristoteles-Kommentar des Ibn </w:t>
      </w:r>
      <w:proofErr w:type="spellStart"/>
      <w:r w:rsidR="00306D74">
        <w:t>Ruschd</w:t>
      </w:r>
      <w:proofErr w:type="spellEnd"/>
      <w:r w:rsidR="00306D74" w:rsidRPr="00306D74">
        <w:t xml:space="preserve"> </w:t>
      </w:r>
      <w:r w:rsidR="00306D74">
        <w:t xml:space="preserve">(1128-1198 bekannt als Averroes) </w:t>
      </w:r>
      <w:r>
        <w:t>zum Abenteuer seines Lebens, verbindet er do</w:t>
      </w:r>
      <w:r w:rsidR="00306D74">
        <w:t xml:space="preserve">ch nun in seiner Summa </w:t>
      </w:r>
      <w:proofErr w:type="spellStart"/>
      <w:r w:rsidR="00306D74">
        <w:t>Theologiae</w:t>
      </w:r>
      <w:proofErr w:type="spellEnd"/>
      <w:r>
        <w:t xml:space="preserve"> Vernunft und Glauben zu einem System der Glaubenslehre, das den zwei Jahrhunderte später aufkommenden Humanismus (Erasmus von Rotterdam) mitbegründet.</w:t>
      </w:r>
      <w:r w:rsidR="008D491E" w:rsidRPr="008D491E">
        <w:t xml:space="preserve"> </w:t>
      </w:r>
      <w:r w:rsidR="008D491E" w:rsidRPr="00F148C9">
        <w:t>Im Mittelalter</w:t>
      </w:r>
      <w:r w:rsidR="008D491E">
        <w:t xml:space="preserve"> gibt es eine Fülle ermutigender </w:t>
      </w:r>
      <w:r w:rsidR="008D491E" w:rsidRPr="00F148C9">
        <w:t>Zeichen ei</w:t>
      </w:r>
      <w:r w:rsidR="008D491E">
        <w:t>nes intellektuellen Austausches</w:t>
      </w:r>
      <w:r w:rsidR="008D491E" w:rsidRPr="00F148C9">
        <w:t>.</w:t>
      </w:r>
      <w:r w:rsidR="008D491E">
        <w:t xml:space="preserve"> </w:t>
      </w:r>
      <w:r w:rsidR="00A07D95">
        <w:t>Die parallel stattfinden Kreuzzüge werden im globalen Geschehen als kleine Störungen abgetan, deren Bedeutung für den Waren- und Wissenschaftsaustausch marginal ist. Die Hochstilisierung der Kreuzzüge als Vernichtungszüge gegen die muslimische Welt wird in der islamischen Propaganda des IS heute gerne zitiert, entbehrt aber jeder historischen Grundlage.</w:t>
      </w:r>
    </w:p>
    <w:p w:rsidR="00197E27" w:rsidRDefault="00197E27" w:rsidP="00A755C7">
      <w:pPr>
        <w:pStyle w:val="Listenabsatz"/>
        <w:spacing w:after="0"/>
        <w:ind w:left="0"/>
      </w:pPr>
    </w:p>
    <w:p w:rsidR="00197E27" w:rsidRDefault="00A07D95" w:rsidP="00A755C7">
      <w:pPr>
        <w:pStyle w:val="Listenabsatz"/>
        <w:spacing w:after="0"/>
        <w:ind w:left="0"/>
      </w:pPr>
      <w:r>
        <w:t xml:space="preserve">Die in dieser Zeit nachweisbaren </w:t>
      </w:r>
      <w:r w:rsidR="00197E27" w:rsidRPr="00197E27">
        <w:t xml:space="preserve">Einflüsse </w:t>
      </w:r>
      <w:r w:rsidR="00197E27" w:rsidRPr="00197E27">
        <w:rPr>
          <w:b/>
          <w:bCs/>
        </w:rPr>
        <w:t>des</w:t>
      </w:r>
      <w:r>
        <w:t xml:space="preserve"> Islam auf christliche Kulturen sind grundlegend</w:t>
      </w:r>
      <w:r w:rsidR="00197E27" w:rsidRPr="00197E27">
        <w:t>:</w:t>
      </w:r>
    </w:p>
    <w:p w:rsidR="00A755C7" w:rsidRPr="00197E27" w:rsidRDefault="00A755C7" w:rsidP="00A755C7">
      <w:pPr>
        <w:pStyle w:val="Listenabsatz"/>
        <w:spacing w:after="0"/>
        <w:ind w:left="0"/>
      </w:pPr>
    </w:p>
    <w:p w:rsidR="00A066BB" w:rsidRPr="00197E27" w:rsidRDefault="00A07D95" w:rsidP="00A755C7">
      <w:pPr>
        <w:pStyle w:val="Listenabsatz"/>
        <w:numPr>
          <w:ilvl w:val="0"/>
          <w:numId w:val="12"/>
        </w:numPr>
        <w:spacing w:after="0"/>
      </w:pPr>
      <w:r>
        <w:rPr>
          <w:b/>
          <w:bCs/>
        </w:rPr>
        <w:t xml:space="preserve">Im Bereich der </w:t>
      </w:r>
      <w:r w:rsidR="00386ED6" w:rsidRPr="00197E27">
        <w:rPr>
          <w:b/>
          <w:bCs/>
        </w:rPr>
        <w:t>Kulturpflanzen</w:t>
      </w:r>
      <w:r>
        <w:t>:</w:t>
      </w:r>
      <w:r w:rsidR="00386ED6" w:rsidRPr="00197E27">
        <w:t xml:space="preserve"> aus </w:t>
      </w:r>
      <w:r w:rsidR="00386ED6" w:rsidRPr="00197E27">
        <w:rPr>
          <w:b/>
          <w:bCs/>
        </w:rPr>
        <w:t>Indien</w:t>
      </w:r>
      <w:r w:rsidR="00386ED6" w:rsidRPr="00197E27">
        <w:t xml:space="preserve"> </w:t>
      </w:r>
      <w:r>
        <w:t xml:space="preserve">werden über die Handelswege </w:t>
      </w:r>
      <w:r w:rsidR="00386ED6" w:rsidRPr="00197E27">
        <w:t xml:space="preserve">Reis, Zuckerrohr, Zitrusfrüchte und Baumwolle, aus </w:t>
      </w:r>
      <w:r w:rsidR="00386ED6" w:rsidRPr="00197E27">
        <w:rPr>
          <w:b/>
          <w:bCs/>
        </w:rPr>
        <w:t>Persien</w:t>
      </w:r>
      <w:r w:rsidR="00386ED6" w:rsidRPr="00197E27">
        <w:t xml:space="preserve"> Auberginen und Artischocken</w:t>
      </w:r>
      <w:r>
        <w:t xml:space="preserve"> in das christliche Europa eingeführt. Dabei ist es natürlich hilfreich, dass in Spanien (</w:t>
      </w:r>
      <w:proofErr w:type="spellStart"/>
      <w:r>
        <w:t>al-andalus</w:t>
      </w:r>
      <w:proofErr w:type="spellEnd"/>
      <w:r>
        <w:t>, 756 bis 1492) das islamische Zeitalter Platz gegriffen hatte.</w:t>
      </w:r>
    </w:p>
    <w:p w:rsidR="00A066BB" w:rsidRPr="00197E27" w:rsidRDefault="00A07D95" w:rsidP="00A755C7">
      <w:pPr>
        <w:pStyle w:val="Listenabsatz"/>
        <w:numPr>
          <w:ilvl w:val="0"/>
          <w:numId w:val="12"/>
        </w:numPr>
        <w:spacing w:after="0"/>
      </w:pPr>
      <w:r>
        <w:rPr>
          <w:b/>
          <w:bCs/>
          <w:lang w:val="de-DE"/>
        </w:rPr>
        <w:t xml:space="preserve">Das </w:t>
      </w:r>
      <w:r w:rsidR="00386ED6" w:rsidRPr="00197E27">
        <w:rPr>
          <w:b/>
          <w:bCs/>
          <w:lang w:val="de-DE"/>
        </w:rPr>
        <w:t>Schöpfrad</w:t>
      </w:r>
      <w:r w:rsidR="00386ED6" w:rsidRPr="00197E27">
        <w:rPr>
          <w:lang w:val="de-DE"/>
        </w:rPr>
        <w:t xml:space="preserve"> (</w:t>
      </w:r>
      <w:r>
        <w:rPr>
          <w:lang w:val="de-DE"/>
        </w:rPr>
        <w:t xml:space="preserve">als Revolution der gesamten </w:t>
      </w:r>
      <w:r w:rsidR="00386ED6" w:rsidRPr="00197E27">
        <w:rPr>
          <w:lang w:val="de-DE"/>
        </w:rPr>
        <w:t>Bewässerung</w:t>
      </w:r>
      <w:r>
        <w:rPr>
          <w:lang w:val="de-DE"/>
        </w:rPr>
        <w:t>stechnik</w:t>
      </w:r>
      <w:r w:rsidR="00386ED6" w:rsidRPr="00197E27">
        <w:rPr>
          <w:lang w:val="de-DE"/>
        </w:rPr>
        <w:t>)</w:t>
      </w:r>
      <w:r w:rsidR="00386ED6" w:rsidRPr="00197E27">
        <w:t xml:space="preserve">  </w:t>
      </w:r>
    </w:p>
    <w:p w:rsidR="00A066BB" w:rsidRPr="00197E27" w:rsidRDefault="00A07D95" w:rsidP="00A755C7">
      <w:pPr>
        <w:pStyle w:val="Listenabsatz"/>
        <w:numPr>
          <w:ilvl w:val="0"/>
          <w:numId w:val="12"/>
        </w:numPr>
        <w:spacing w:after="0"/>
      </w:pPr>
      <w:r>
        <w:rPr>
          <w:b/>
          <w:bCs/>
        </w:rPr>
        <w:t xml:space="preserve">Die </w:t>
      </w:r>
      <w:r w:rsidR="00386ED6" w:rsidRPr="00197E27">
        <w:rPr>
          <w:b/>
          <w:bCs/>
        </w:rPr>
        <w:t>Papier</w:t>
      </w:r>
      <w:r>
        <w:rPr>
          <w:b/>
          <w:bCs/>
        </w:rPr>
        <w:t>herstellung</w:t>
      </w:r>
      <w:r w:rsidR="00386ED6" w:rsidRPr="00197E27">
        <w:t xml:space="preserve">: </w:t>
      </w:r>
      <w:r w:rsidR="005B6232">
        <w:t xml:space="preserve">in </w:t>
      </w:r>
      <w:r w:rsidR="00386ED6" w:rsidRPr="00197E27">
        <w:t>China</w:t>
      </w:r>
      <w:r w:rsidR="005B6232">
        <w:t xml:space="preserve"> wird bereits im 2. Jh. n.Chr. die Papierherstellung bezeugt. Über die Handelswege der</w:t>
      </w:r>
      <w:r w:rsidR="00386ED6" w:rsidRPr="00197E27">
        <w:t xml:space="preserve"> Seidenstraße </w:t>
      </w:r>
      <w:r w:rsidR="005B6232">
        <w:t xml:space="preserve">gelangt das Wissen darüber im 8. </w:t>
      </w:r>
      <w:r w:rsidR="00AF3212">
        <w:t>Jh.</w:t>
      </w:r>
      <w:r w:rsidR="005B6232">
        <w:t xml:space="preserve"> in den islamischen Herrschaftsbereich, das </w:t>
      </w:r>
      <w:r w:rsidR="00386ED6" w:rsidRPr="00197E27">
        <w:t xml:space="preserve">Kalifat Bagdad </w:t>
      </w:r>
      <w:r w:rsidR="005B6232">
        <w:t xml:space="preserve">führt </w:t>
      </w:r>
      <w:r w:rsidR="00386ED6" w:rsidRPr="00197E27">
        <w:t xml:space="preserve">794 </w:t>
      </w:r>
      <w:r w:rsidR="005B6232">
        <w:t>die Papierherstellung ein. Durch muslimische</w:t>
      </w:r>
      <w:r w:rsidR="00386ED6" w:rsidRPr="00197E27">
        <w:t xml:space="preserve"> Experten</w:t>
      </w:r>
      <w:r w:rsidR="005B6232">
        <w:t xml:space="preserve"> wird das Wissen um die Papierherstellung dann nach Europa exportiert und begründet dort die Bibliothekskultur der Klöster und der ersten Universitäten, die mit dem Papier eine billigere und haltbare Archivierung für Texte zur Verfügung hatten und nicht mehr vom frühmittelalterliche Pergament abhängig waren.  </w:t>
      </w:r>
    </w:p>
    <w:p w:rsidR="00197E27" w:rsidRDefault="00197E27" w:rsidP="00A755C7">
      <w:pPr>
        <w:pStyle w:val="Listenabsatz"/>
        <w:spacing w:after="0"/>
        <w:ind w:left="0"/>
      </w:pPr>
    </w:p>
    <w:p w:rsidR="00306D74" w:rsidRDefault="007C764B" w:rsidP="00A755C7">
      <w:pPr>
        <w:pStyle w:val="Listenabsatz"/>
        <w:spacing w:after="0"/>
        <w:ind w:left="0"/>
      </w:pPr>
      <w:r w:rsidRPr="007C764B">
        <w:lastRenderedPageBreak/>
        <w:t xml:space="preserve">So sehr Religionen </w:t>
      </w:r>
      <w:r w:rsidR="005B6232">
        <w:t xml:space="preserve">auch </w:t>
      </w:r>
      <w:r w:rsidRPr="007C764B">
        <w:t xml:space="preserve">einander beeinflussen und gegenseitig bereichern können, so </w:t>
      </w:r>
      <w:r w:rsidR="005B6232">
        <w:t xml:space="preserve">sehr </w:t>
      </w:r>
      <w:r w:rsidRPr="007C764B">
        <w:t xml:space="preserve">führt die </w:t>
      </w:r>
      <w:r w:rsidR="006708BA">
        <w:t>ab dem</w:t>
      </w:r>
      <w:r w:rsidRPr="007C764B">
        <w:t xml:space="preserve"> späten elften Jahrhundert durch immer mehr islamische Rechtsgelehrte bestimmte Schließung </w:t>
      </w:r>
      <w:r w:rsidR="008D491E">
        <w:t xml:space="preserve">der </w:t>
      </w:r>
      <w:r w:rsidRPr="007C764B">
        <w:t xml:space="preserve">„Tore des </w:t>
      </w:r>
      <w:proofErr w:type="spellStart"/>
      <w:r w:rsidRPr="007C764B">
        <w:t>Idschtihād</w:t>
      </w:r>
      <w:proofErr w:type="spellEnd"/>
      <w:r w:rsidRPr="007C764B">
        <w:t>“</w:t>
      </w:r>
      <w:r w:rsidR="008D491E">
        <w:t xml:space="preserve"> </w:t>
      </w:r>
      <w:r w:rsidR="008D491E" w:rsidRPr="00764BBE">
        <w:t>(</w:t>
      </w:r>
      <w:proofErr w:type="spellStart"/>
      <w:r w:rsidR="008D491E" w:rsidRPr="00764BBE">
        <w:t>انسداد</w:t>
      </w:r>
      <w:proofErr w:type="spellEnd"/>
      <w:r w:rsidR="008D491E" w:rsidRPr="00764BBE">
        <w:t xml:space="preserve"> </w:t>
      </w:r>
      <w:proofErr w:type="spellStart"/>
      <w:r w:rsidR="008D491E" w:rsidRPr="00764BBE">
        <w:t>باب</w:t>
      </w:r>
      <w:proofErr w:type="spellEnd"/>
      <w:r w:rsidR="008D491E" w:rsidRPr="00764BBE">
        <w:t xml:space="preserve"> </w:t>
      </w:r>
      <w:proofErr w:type="spellStart"/>
      <w:r w:rsidR="008D491E" w:rsidRPr="00764BBE">
        <w:t>الاجتهاد</w:t>
      </w:r>
      <w:proofErr w:type="spellEnd"/>
      <w:r w:rsidR="008D491E" w:rsidRPr="00764BBE">
        <w:t>, </w:t>
      </w:r>
      <w:r w:rsidR="008D491E">
        <w:t>= Findung der Normen</w:t>
      </w:r>
      <w:r w:rsidR="008D491E" w:rsidRPr="00764BBE">
        <w:t>)</w:t>
      </w:r>
      <w:r w:rsidRPr="007C764B">
        <w:t xml:space="preserve">, der selbständigen Rechtsfindung, </w:t>
      </w:r>
      <w:r w:rsidR="008D491E" w:rsidRPr="007C764B">
        <w:t>zu einer Stagnation in der gesamten wirtschaftlichen, politischen und aka</w:t>
      </w:r>
      <w:r w:rsidR="008D491E">
        <w:t>demischen Entwicklung des Islam, weil er nicht mehr mit der Weiterentwicklung der Gesellschaft einhergehen konnte.</w:t>
      </w:r>
      <w:r w:rsidR="00C12391">
        <w:rPr>
          <w:rStyle w:val="Funotenzeichen"/>
        </w:rPr>
        <w:footnoteReference w:id="8"/>
      </w:r>
      <w:r w:rsidR="008D491E" w:rsidRPr="008D491E">
        <w:t xml:space="preserve"> </w:t>
      </w:r>
      <w:r w:rsidR="00375AF5" w:rsidRPr="007C764B">
        <w:t xml:space="preserve">Diese "Schließung" wurde dann auch zum allgemeinen Konsens und unangefochten </w:t>
      </w:r>
      <w:r w:rsidR="00375AF5">
        <w:t>bis heute klassische islamische Lehrmeinung.</w:t>
      </w:r>
      <w:r w:rsidR="00375AF5" w:rsidRPr="00375AF5">
        <w:t xml:space="preserve"> </w:t>
      </w:r>
      <w:r w:rsidR="00375AF5">
        <w:t xml:space="preserve">Ein Ergebnis ist heute z.B. die Strafpraxis in Saudi-Arabien und die Lehre an sunnitischen Universitäten, wo die Ausbildung als Koranexperte (Imam) im Wesentlichen aus dem Auswendiglernen des Korans und </w:t>
      </w:r>
      <w:proofErr w:type="gramStart"/>
      <w:r w:rsidR="00375AF5">
        <w:t>der Hadithen</w:t>
      </w:r>
      <w:proofErr w:type="gramEnd"/>
      <w:r w:rsidR="00375AF5">
        <w:t xml:space="preserve"> besteht. Die rationale Kritikfähigkeit und die Bereitschaft, mit dem Intellekt die Offenbarung zu verstehen sind im islamischen Raum nur noch selten anzutreffen.</w:t>
      </w:r>
      <w:r w:rsidR="00CB01F9">
        <w:rPr>
          <w:rStyle w:val="Funotenzeichen"/>
        </w:rPr>
        <w:footnoteReference w:id="9"/>
      </w:r>
    </w:p>
    <w:p w:rsidR="00CB01F9" w:rsidRDefault="00CB01F9" w:rsidP="00A755C7">
      <w:pPr>
        <w:pStyle w:val="Listenabsatz"/>
        <w:spacing w:after="0"/>
        <w:ind w:left="0"/>
      </w:pPr>
    </w:p>
    <w:p w:rsidR="00375AF5" w:rsidRPr="0099100F" w:rsidRDefault="00316294" w:rsidP="00A755C7">
      <w:pPr>
        <w:pStyle w:val="Listenabsatz"/>
        <w:spacing w:after="0"/>
        <w:ind w:left="0"/>
        <w:rPr>
          <w:b/>
        </w:rPr>
      </w:pPr>
      <w:r w:rsidRPr="0099100F">
        <w:rPr>
          <w:b/>
        </w:rPr>
        <w:t xml:space="preserve">Kolonialisierung </w:t>
      </w:r>
    </w:p>
    <w:p w:rsidR="0099100F" w:rsidRDefault="0099100F" w:rsidP="00A755C7">
      <w:pPr>
        <w:pStyle w:val="Listenabsatz"/>
        <w:spacing w:after="0"/>
        <w:ind w:left="0"/>
      </w:pPr>
    </w:p>
    <w:p w:rsidR="000A24B8" w:rsidRDefault="00582E5F" w:rsidP="00A755C7">
      <w:pPr>
        <w:pStyle w:val="Listenabsatz"/>
        <w:spacing w:after="0"/>
        <w:ind w:left="0"/>
      </w:pPr>
      <w:r w:rsidRPr="00582E5F">
        <w:t xml:space="preserve">Auch in Kreuzzugszeiten ist durch Handel immer ein Kontakt zwischen China, den islamischen Imperien und dem Christentum feststellbar gewesen. Händler wurden fast immer von </w:t>
      </w:r>
      <w:r w:rsidR="00925DB6">
        <w:t>allen Seiten</w:t>
      </w:r>
      <w:r w:rsidRPr="00582E5F">
        <w:t xml:space="preserve"> respektiert und hatten Handelsfreiheit.</w:t>
      </w:r>
      <w:r w:rsidR="004F71DB">
        <w:t xml:space="preserve"> </w:t>
      </w:r>
    </w:p>
    <w:p w:rsidR="000A24B8" w:rsidRDefault="000A24B8" w:rsidP="00A755C7">
      <w:pPr>
        <w:pStyle w:val="Listenabsatz"/>
        <w:spacing w:after="0"/>
        <w:ind w:left="0"/>
      </w:pPr>
    </w:p>
    <w:p w:rsidR="00375AF5" w:rsidRDefault="004F71DB" w:rsidP="00A755C7">
      <w:pPr>
        <w:pStyle w:val="Listenabsatz"/>
        <w:spacing w:after="0"/>
        <w:ind w:left="0"/>
      </w:pPr>
      <w:r>
        <w:t xml:space="preserve">Zum </w:t>
      </w:r>
      <w:r w:rsidR="00582E5F" w:rsidRPr="00582E5F">
        <w:t>große</w:t>
      </w:r>
      <w:r>
        <w:t>n</w:t>
      </w:r>
      <w:r w:rsidR="00582E5F" w:rsidRPr="00582E5F">
        <w:t xml:space="preserve"> Einschnitt </w:t>
      </w:r>
      <w:r>
        <w:t xml:space="preserve">wird </w:t>
      </w:r>
      <w:r w:rsidR="00582E5F" w:rsidRPr="00582E5F">
        <w:t>die Kolonialzeit</w:t>
      </w:r>
      <w:r w:rsidR="004C7D40">
        <w:t xml:space="preserve"> etwa ab dem 17. </w:t>
      </w:r>
      <w:proofErr w:type="gramStart"/>
      <w:r w:rsidR="004C7D40">
        <w:t>Jh.</w:t>
      </w:r>
      <w:r w:rsidR="00582E5F" w:rsidRPr="00582E5F">
        <w:t>.</w:t>
      </w:r>
      <w:proofErr w:type="gramEnd"/>
      <w:r>
        <w:t xml:space="preserve"> </w:t>
      </w:r>
      <w:r w:rsidR="00582E5F" w:rsidRPr="00582E5F">
        <w:t xml:space="preserve">Europas Großmächte drängen das schwach gewordene osmanische Reich </w:t>
      </w:r>
      <w:r>
        <w:t>ständig zurück. Erst hier beginnt der europäische Hochmut umfassend zu greifen, der die Völker</w:t>
      </w:r>
      <w:r w:rsidR="00582E5F" w:rsidRPr="00582E5F">
        <w:t xml:space="preserve"> Afrika</w:t>
      </w:r>
      <w:r>
        <w:t>s</w:t>
      </w:r>
      <w:r w:rsidR="00582E5F" w:rsidRPr="00582E5F">
        <w:t>, Asien</w:t>
      </w:r>
      <w:r>
        <w:t>s und des</w:t>
      </w:r>
      <w:r w:rsidR="00582E5F" w:rsidRPr="00582E5F">
        <w:t xml:space="preserve"> mittler</w:t>
      </w:r>
      <w:r>
        <w:t>en</w:t>
      </w:r>
      <w:r w:rsidR="00582E5F" w:rsidRPr="00582E5F">
        <w:t xml:space="preserve"> Osten</w:t>
      </w:r>
      <w:r>
        <w:t>s</w:t>
      </w:r>
      <w:r w:rsidR="00582E5F" w:rsidRPr="00582E5F">
        <w:t xml:space="preserve"> als ungebildet und rückständig </w:t>
      </w:r>
      <w:r>
        <w:t>ansieht</w:t>
      </w:r>
      <w:r w:rsidR="00582E5F" w:rsidRPr="00582E5F">
        <w:t>.</w:t>
      </w:r>
      <w:r>
        <w:t xml:space="preserve"> Die Niederschlagung des </w:t>
      </w:r>
      <w:r w:rsidRPr="00582E5F">
        <w:t>Boxeraufstand</w:t>
      </w:r>
      <w:r>
        <w:t xml:space="preserve">s in China und die de facto Annexion Hongkongs geben von dieser selbstherrlichen Kanonenbootpolitik ein beredtes Zeugnis. Das alles führt im 19. </w:t>
      </w:r>
      <w:r w:rsidR="004C7D40">
        <w:t>u</w:t>
      </w:r>
      <w:r>
        <w:t xml:space="preserve">nd 20. Jh. dann dazu, dass in der ganzen asiatischen wie auch der islamischen Welt der Westen, gleichgesetzt mit dem </w:t>
      </w:r>
      <w:r w:rsidR="00582E5F" w:rsidRPr="00582E5F">
        <w:t>Christentum</w:t>
      </w:r>
      <w:r>
        <w:t>,</w:t>
      </w:r>
      <w:r w:rsidR="00582E5F" w:rsidRPr="00582E5F">
        <w:t xml:space="preserve"> als Feind</w:t>
      </w:r>
      <w:r>
        <w:t xml:space="preserve"> angesehen wird. Im Islam beginnt hier die Mär von der Schuld des christlichen Westens, der</w:t>
      </w:r>
      <w:r w:rsidR="00582E5F" w:rsidRPr="00582E5F">
        <w:t xml:space="preserve"> den technischen und geisteswissenschaftlichen Stillstand im Islam der letzten Jahrhunderte verursacht habe. </w:t>
      </w:r>
      <w:r>
        <w:t>Von der hohen philosophischen und naturwissenschaftlichen Kultur der blühenden islamischen Reiche entlang der Seidenstraße im Mittelalter mit ihrem intellektuellen und wirtschaftlichen Austausch</w:t>
      </w:r>
      <w:r w:rsidR="00582E5F" w:rsidRPr="00582E5F">
        <w:t xml:space="preserve"> </w:t>
      </w:r>
      <w:r>
        <w:t xml:space="preserve">ist keine Spur mehr zu sehen. </w:t>
      </w:r>
      <w:r w:rsidR="00582E5F" w:rsidRPr="00582E5F">
        <w:t>Selbstkritik</w:t>
      </w:r>
      <w:r>
        <w:t xml:space="preserve"> ist zum Fremdwort geworden</w:t>
      </w:r>
      <w:r w:rsidR="00582E5F" w:rsidRPr="00582E5F">
        <w:t xml:space="preserve">. </w:t>
      </w:r>
    </w:p>
    <w:p w:rsidR="004F71DB" w:rsidRDefault="004F71DB" w:rsidP="00A755C7">
      <w:pPr>
        <w:pStyle w:val="Listenabsatz"/>
        <w:spacing w:after="0"/>
        <w:ind w:left="0"/>
      </w:pPr>
    </w:p>
    <w:p w:rsidR="004C7D40" w:rsidRDefault="004C7D40" w:rsidP="00A755C7">
      <w:pPr>
        <w:pStyle w:val="Listenabsatz"/>
        <w:spacing w:after="0"/>
        <w:ind w:left="0"/>
        <w:rPr>
          <w:b/>
        </w:rPr>
      </w:pPr>
      <w:r w:rsidRPr="0099100F">
        <w:rPr>
          <w:b/>
        </w:rPr>
        <w:t>Globalisierung</w:t>
      </w:r>
    </w:p>
    <w:p w:rsidR="00F2726C" w:rsidRDefault="00F2726C" w:rsidP="00A755C7">
      <w:pPr>
        <w:pStyle w:val="Listenabsatz"/>
        <w:spacing w:after="0"/>
        <w:ind w:left="0"/>
      </w:pPr>
    </w:p>
    <w:p w:rsidR="00CD36F7" w:rsidRPr="00CD36F7" w:rsidRDefault="004F71DB" w:rsidP="00A755C7">
      <w:pPr>
        <w:pStyle w:val="Listenabsatz"/>
        <w:spacing w:after="0"/>
        <w:ind w:left="0"/>
      </w:pPr>
      <w:r>
        <w:t xml:space="preserve">Eine heute sehr gängige These ist, dass der uns heute begegnende Islamismus mit seinen terroristischen Ausläufern erst durch die </w:t>
      </w:r>
      <w:r w:rsidR="00CD36F7" w:rsidRPr="00CD36F7">
        <w:t xml:space="preserve">Globalisierung im 20. Jh. </w:t>
      </w:r>
      <w:r>
        <w:t>hervorgerufen wurde.</w:t>
      </w:r>
      <w:r>
        <w:rPr>
          <w:rStyle w:val="Funotenzeichen"/>
        </w:rPr>
        <w:footnoteReference w:id="10"/>
      </w:r>
      <w:r w:rsidR="00CD36F7" w:rsidRPr="00CD36F7">
        <w:t xml:space="preserve"> </w:t>
      </w:r>
      <w:r w:rsidR="00832948">
        <w:t xml:space="preserve">Die Mechanismen der Globalisierung würden </w:t>
      </w:r>
      <w:r w:rsidR="00697F90">
        <w:t xml:space="preserve">durch </w:t>
      </w:r>
      <w:r w:rsidR="008655F2">
        <w:t>die europäische und US-amerikanische</w:t>
      </w:r>
      <w:r w:rsidR="00CD36F7" w:rsidRPr="00CD36F7">
        <w:t xml:space="preserve"> Wirtschaftsordnung aufgezwungen</w:t>
      </w:r>
      <w:r w:rsidR="008655F2">
        <w:t xml:space="preserve">. Damit verbunden wurde dann erst die christliche, im 20. und 21. Jh. besonders </w:t>
      </w:r>
      <w:r w:rsidR="00832948">
        <w:t>die säkulare</w:t>
      </w:r>
      <w:r w:rsidR="00925DB6">
        <w:t>,</w:t>
      </w:r>
      <w:r w:rsidR="00832948">
        <w:t xml:space="preserve"> Punzierung</w:t>
      </w:r>
      <w:r w:rsidR="008655F2">
        <w:t xml:space="preserve"> der Welt greifbar. Islamische oder auch buddhistische Kultur- und Religionskonzepte hatten nun auch in ihren eigenen Herrschaftsgebieten da</w:t>
      </w:r>
      <w:r w:rsidR="00697F90">
        <w:t>s</w:t>
      </w:r>
      <w:r w:rsidR="008655F2">
        <w:t xml:space="preserve"> </w:t>
      </w:r>
      <w:proofErr w:type="spellStart"/>
      <w:r w:rsidR="008655F2">
        <w:t>nachsehen</w:t>
      </w:r>
      <w:proofErr w:type="spellEnd"/>
      <w:r w:rsidR="008655F2">
        <w:t xml:space="preserve">. </w:t>
      </w:r>
      <w:r w:rsidR="00832948">
        <w:t xml:space="preserve">Als ein </w:t>
      </w:r>
      <w:r w:rsidR="00CD36F7" w:rsidRPr="00CD36F7">
        <w:t xml:space="preserve">Beispiel </w:t>
      </w:r>
      <w:r w:rsidR="00832948">
        <w:t xml:space="preserve">wird gerne die </w:t>
      </w:r>
      <w:r w:rsidR="00CD36F7" w:rsidRPr="00CD36F7">
        <w:t>UN-Menschenrechtsdeklaration</w:t>
      </w:r>
      <w:r w:rsidR="00832948">
        <w:t xml:space="preserve"> von 1948 angesehen, die als Weltordnung vom Westen im Alleingang verabschiedet wurde. Die Vertreter der anderen Weltteile, also die </w:t>
      </w:r>
      <w:r w:rsidR="00832948" w:rsidRPr="00832948">
        <w:t xml:space="preserve">Sowjetunion, </w:t>
      </w:r>
      <w:r w:rsidR="00832948" w:rsidRPr="00832948">
        <w:lastRenderedPageBreak/>
        <w:t>Ukraine, Weißrussland, Polen, ČSSR, Jugoslawien, Saudi-Arabien und Südafrika</w:t>
      </w:r>
      <w:r w:rsidR="00832948">
        <w:t xml:space="preserve"> enthielten sich der Stimme. Das moderne China gab es 1948 noch nicht auf der Weltbühne, andere muslimische Staaten außer Saudi-Arabien gab es nach dem Zerfall des osmanischen Reiches auch nicht mehr</w:t>
      </w:r>
      <w:r w:rsidR="00F2726C">
        <w:t xml:space="preserve"> als eigenständige und handlungsfähige Staaten</w:t>
      </w:r>
      <w:r w:rsidR="00832948">
        <w:t>.</w:t>
      </w:r>
    </w:p>
    <w:p w:rsidR="00A42F51" w:rsidRDefault="00A42F51" w:rsidP="00A755C7">
      <w:pPr>
        <w:pStyle w:val="Listenabsatz"/>
        <w:spacing w:after="0"/>
        <w:ind w:left="0"/>
      </w:pPr>
    </w:p>
    <w:p w:rsidR="00CD36F7" w:rsidRPr="00CD36F7" w:rsidRDefault="00A42F51" w:rsidP="00A755C7">
      <w:pPr>
        <w:pStyle w:val="Listenabsatz"/>
        <w:spacing w:after="0"/>
        <w:ind w:left="0"/>
      </w:pPr>
      <w:r>
        <w:t>Mit der UN-</w:t>
      </w:r>
      <w:r w:rsidRPr="00CD36F7">
        <w:t>Menschenrechtsdeklaration</w:t>
      </w:r>
      <w:r>
        <w:t xml:space="preserve"> sind eng westliche Humanitätsgedanken verbunden, wie etwa die </w:t>
      </w:r>
      <w:r w:rsidR="00CD36F7" w:rsidRPr="00CD36F7">
        <w:t>Fragen der Personalität und Ind</w:t>
      </w:r>
      <w:r>
        <w:t>ividualität, der Menschenrechte, der Frauenrechte oder der Bildungsrechte. So sehr wir uns in Europa auch wünschen, dass dies</w:t>
      </w:r>
      <w:r w:rsidR="00925DB6">
        <w:t>e</w:t>
      </w:r>
      <w:r>
        <w:t xml:space="preserve"> als Minimal-Charta auf der ganzen Welt anerkannt würde, so sehr werfen uns Nicht-Europäer vor, dass sie im islamischen, konfuzianistischen oder buddhistischen Weltbild solche Individualrechte nicht vorfänden und ihr</w:t>
      </w:r>
      <w:r w:rsidR="00D41CF7">
        <w:t xml:space="preserve"> kollektivistischer</w:t>
      </w:r>
      <w:r>
        <w:t xml:space="preserve"> Menschen</w:t>
      </w:r>
      <w:r w:rsidR="00D41CF7">
        <w:t>rechtszugang</w:t>
      </w:r>
      <w:r>
        <w:t xml:space="preserve"> völlig ignoriert würde. </w:t>
      </w:r>
      <w:r w:rsidR="00D41CF7">
        <w:t xml:space="preserve">In jüngster Zeit ist die Debatte auf dem Hintergrund des pakistanischen Falls der jungen Schülerin </w:t>
      </w:r>
      <w:proofErr w:type="spellStart"/>
      <w:r w:rsidR="00CD36F7" w:rsidRPr="00CD36F7">
        <w:t>Maalala</w:t>
      </w:r>
      <w:proofErr w:type="spellEnd"/>
      <w:r w:rsidR="00CD36F7" w:rsidRPr="00CD36F7">
        <w:t xml:space="preserve"> </w:t>
      </w:r>
      <w:r w:rsidR="00D41CF7">
        <w:t>wieder akuter geworden. Ermutigend ist dabei, dass auch schon in den letzten Jahrzehnten k</w:t>
      </w:r>
      <w:r w:rsidR="00CD36F7" w:rsidRPr="00CD36F7">
        <w:t>ath</w:t>
      </w:r>
      <w:r w:rsidR="00D41CF7">
        <w:t>olische</w:t>
      </w:r>
      <w:r w:rsidR="00CD36F7" w:rsidRPr="00CD36F7">
        <w:t xml:space="preserve"> Schulen </w:t>
      </w:r>
      <w:r w:rsidR="00D41CF7">
        <w:t xml:space="preserve">mit ihrem Gedanken der Bildungsrechte </w:t>
      </w:r>
      <w:r w:rsidR="00CD36F7" w:rsidRPr="00CD36F7">
        <w:t xml:space="preserve">weltweit </w:t>
      </w:r>
      <w:r w:rsidR="00D41CF7">
        <w:t xml:space="preserve">und </w:t>
      </w:r>
      <w:r w:rsidR="00CD36F7" w:rsidRPr="00CD36F7">
        <w:t xml:space="preserve">gerade auch </w:t>
      </w:r>
      <w:r w:rsidR="00D41CF7">
        <w:t xml:space="preserve">in </w:t>
      </w:r>
      <w:r w:rsidR="00CD36F7" w:rsidRPr="00CD36F7">
        <w:t>nichtchristlichen Staaten sehr angesehen</w:t>
      </w:r>
      <w:r w:rsidR="00D41CF7">
        <w:t xml:space="preserve"> sind. Ein Beispiel dazu ist der Senegal.</w:t>
      </w:r>
    </w:p>
    <w:p w:rsidR="00CD36F7" w:rsidRDefault="00CD36F7" w:rsidP="00A755C7">
      <w:pPr>
        <w:pStyle w:val="Listenabsatz"/>
        <w:spacing w:after="0"/>
        <w:ind w:left="0"/>
      </w:pPr>
    </w:p>
    <w:p w:rsidR="007C764B" w:rsidRDefault="007C764B" w:rsidP="00A755C7">
      <w:pPr>
        <w:pStyle w:val="Listenabsatz"/>
        <w:spacing w:after="0"/>
        <w:ind w:left="0"/>
      </w:pPr>
      <w:r w:rsidRPr="007C764B">
        <w:t xml:space="preserve">Die heutige Globalisierung des Handels zeigt </w:t>
      </w:r>
      <w:r w:rsidR="00D41CF7">
        <w:t>jedoch auch vielfältige</w:t>
      </w:r>
      <w:r w:rsidRPr="007C764B">
        <w:t xml:space="preserve"> gegenseitige </w:t>
      </w:r>
      <w:r w:rsidR="009A4D39" w:rsidRPr="007C764B">
        <w:t>Bereicherungen</w:t>
      </w:r>
      <w:r w:rsidRPr="007C764B">
        <w:t xml:space="preserve">, verstärkt noch durch die zunehmende Präsenz von Muslimen in Europa. Ein ganz harmloses und doch </w:t>
      </w:r>
      <w:r w:rsidR="00D553C0">
        <w:t>symptomatisches</w:t>
      </w:r>
      <w:r w:rsidRPr="007C764B">
        <w:t xml:space="preserve"> Beispiel ist die Handy Dating-App Tinder, die mit rund 600 Millionen </w:t>
      </w:r>
      <w:r w:rsidR="00D41CF7" w:rsidRPr="007C764B">
        <w:t>Usern</w:t>
      </w:r>
      <w:r w:rsidRPr="007C764B">
        <w:t xml:space="preserve"> sehr erfolgreich Paare zusammenbringt. Für Muslime ist die Unverbindlichkeit der Dates aber ein religiöses Problem. Daher hat </w:t>
      </w:r>
      <w:proofErr w:type="spellStart"/>
      <w:r w:rsidRPr="007C764B">
        <w:t>Haroon</w:t>
      </w:r>
      <w:proofErr w:type="spellEnd"/>
      <w:r w:rsidRPr="007C764B">
        <w:t xml:space="preserve"> </w:t>
      </w:r>
      <w:proofErr w:type="spellStart"/>
      <w:r w:rsidRPr="007C764B">
        <w:t>Mokhtarzada</w:t>
      </w:r>
      <w:proofErr w:type="spellEnd"/>
      <w:r w:rsidRPr="007C764B">
        <w:t xml:space="preserve"> mit Minder eine Dating-App für Muslime auf den Markt gebracht, die dem Vorbild Tinder nachempfunden ist, aber die muslimisch-religiöse Komponente einbringt. Neben einem persönlichen Satz können Beruf, Ethnie und religiöse Richtung angegeben werden. Sogar ein "Religiositäts-Barometer" gibt es. </w:t>
      </w:r>
      <w:r w:rsidRPr="00D41CF7">
        <w:rPr>
          <w:i/>
        </w:rPr>
        <w:t>"Praktizierende Muslime suchen meist einen ähnlich eingestellten Partner, sogenannte Kulturmuslime gehen lockerer mit Religion um"</w:t>
      </w:r>
      <w:r w:rsidRPr="007C764B">
        <w:t xml:space="preserve">, erklärt </w:t>
      </w:r>
      <w:r w:rsidR="00D41CF7">
        <w:t xml:space="preserve">dazu </w:t>
      </w:r>
      <w:proofErr w:type="spellStart"/>
      <w:r w:rsidRPr="007C764B">
        <w:t>Mokhtarzada</w:t>
      </w:r>
      <w:proofErr w:type="spellEnd"/>
      <w:r w:rsidRPr="007C764B">
        <w:t>.</w:t>
      </w:r>
      <w:r w:rsidR="00D41CF7">
        <w:rPr>
          <w:rStyle w:val="Funotenzeichen"/>
        </w:rPr>
        <w:footnoteReference w:id="11"/>
      </w:r>
    </w:p>
    <w:p w:rsidR="00916458" w:rsidRDefault="00916458" w:rsidP="00A755C7">
      <w:pPr>
        <w:pStyle w:val="Listenabsatz"/>
        <w:spacing w:after="0"/>
        <w:ind w:left="0"/>
      </w:pPr>
    </w:p>
    <w:p w:rsidR="00D41CF7" w:rsidRDefault="00D41CF7" w:rsidP="00A755C7">
      <w:pPr>
        <w:pStyle w:val="Listenabsatz"/>
        <w:spacing w:after="0"/>
        <w:ind w:left="0"/>
      </w:pPr>
      <w:r>
        <w:t xml:space="preserve">Wenn ich einen Ausblick wagen darf, dann wäre es die Hoffnung auf ein </w:t>
      </w:r>
      <w:proofErr w:type="spellStart"/>
      <w:r w:rsidRPr="00D41CF7">
        <w:rPr>
          <w:i/>
        </w:rPr>
        <w:t>windows</w:t>
      </w:r>
      <w:proofErr w:type="spellEnd"/>
      <w:r w:rsidRPr="00D41CF7">
        <w:rPr>
          <w:i/>
        </w:rPr>
        <w:t xml:space="preserve"> of </w:t>
      </w:r>
      <w:proofErr w:type="spellStart"/>
      <w:r w:rsidRPr="00D41CF7">
        <w:rPr>
          <w:i/>
        </w:rPr>
        <w:t>opportunity</w:t>
      </w:r>
      <w:proofErr w:type="spellEnd"/>
      <w:r>
        <w:t xml:space="preserve">, in dem sich interreligiös und interkulturell die Chance ergeben könnte, einen neuen und </w:t>
      </w:r>
      <w:r w:rsidRPr="00D41CF7">
        <w:rPr>
          <w:i/>
        </w:rPr>
        <w:t>int</w:t>
      </w:r>
      <w:r w:rsidRPr="00D41CF7">
        <w:rPr>
          <w:i/>
          <w:iCs/>
        </w:rPr>
        <w:t>egralen</w:t>
      </w:r>
      <w:r w:rsidRPr="004042F3">
        <w:rPr>
          <w:i/>
          <w:iCs/>
        </w:rPr>
        <w:t xml:space="preserve"> Entwurf </w:t>
      </w:r>
      <w:r w:rsidR="00916458" w:rsidRPr="00916458">
        <w:rPr>
          <w:iCs/>
        </w:rPr>
        <w:t>einer</w:t>
      </w:r>
      <w:r w:rsidR="00916458">
        <w:rPr>
          <w:i/>
          <w:iCs/>
        </w:rPr>
        <w:t xml:space="preserve"> </w:t>
      </w:r>
      <w:r w:rsidR="00916458">
        <w:t xml:space="preserve">weltweiten christlichen, </w:t>
      </w:r>
      <w:r w:rsidRPr="00CD36F7">
        <w:t xml:space="preserve">islamischen, buddhistischen </w:t>
      </w:r>
      <w:r w:rsidR="00916458">
        <w:t>sowie</w:t>
      </w:r>
      <w:r w:rsidRPr="00CD36F7">
        <w:t xml:space="preserve"> chinesischen Wirts</w:t>
      </w:r>
      <w:r w:rsidR="00916458">
        <w:t>chafts- und Menschenrechtsethik zu wagen.</w:t>
      </w:r>
      <w:r w:rsidRPr="00CD36F7">
        <w:t xml:space="preserve"> </w:t>
      </w:r>
    </w:p>
    <w:p w:rsidR="00316294" w:rsidRDefault="00316294" w:rsidP="00A755C7">
      <w:pPr>
        <w:pStyle w:val="Listenabsatz"/>
        <w:spacing w:after="0"/>
        <w:ind w:left="0"/>
      </w:pPr>
    </w:p>
    <w:p w:rsidR="00316294" w:rsidRDefault="00387B60" w:rsidP="00A755C7">
      <w:pPr>
        <w:pStyle w:val="Listenabsatz"/>
        <w:spacing w:after="0"/>
        <w:ind w:left="0"/>
        <w:rPr>
          <w:b/>
        </w:rPr>
      </w:pPr>
      <w:r>
        <w:rPr>
          <w:b/>
        </w:rPr>
        <w:t>Das Erbe der Seidenstraße wird zerstört</w:t>
      </w:r>
    </w:p>
    <w:p w:rsidR="0099100F" w:rsidRPr="0099100F" w:rsidRDefault="0099100F" w:rsidP="00A755C7">
      <w:pPr>
        <w:pStyle w:val="Listenabsatz"/>
        <w:spacing w:after="0"/>
        <w:ind w:left="0"/>
        <w:rPr>
          <w:b/>
        </w:rPr>
      </w:pPr>
    </w:p>
    <w:p w:rsidR="00C75C51" w:rsidRDefault="00D51F7F" w:rsidP="00A755C7">
      <w:pPr>
        <w:pStyle w:val="Listenabsatz"/>
        <w:spacing w:after="0"/>
        <w:ind w:left="0"/>
      </w:pPr>
      <w:r>
        <w:t xml:space="preserve">Erstaunlich ist aber, dass die Handelsbeziehungen immer funktioniert hatten, auch in Zeiten der Kreuzzüge oder der Reconquista in Spanien. Mit dem Handel ist auch in schweren Zeiten ein Stück des Gedankenguts der Händler mit den Handelsgütern transportiert worden. Dieser Austausch hat allen Kulturen </w:t>
      </w:r>
      <w:r w:rsidR="00306D74">
        <w:t>gutgetan</w:t>
      </w:r>
      <w:r>
        <w:t>. Das war schon bei den Römern so, die mit dem persischen Großreich im Krieg lagen, aber dennoch Handel geführt hatten. Am Ende stand eine Koexistenz beider Reiche über Jahrhunderte.</w:t>
      </w:r>
      <w:r w:rsidR="00C75C51">
        <w:t xml:space="preserve"> Die jahrhunderte</w:t>
      </w:r>
      <w:r w:rsidR="00925DB6">
        <w:t>alten</w:t>
      </w:r>
      <w:r w:rsidR="00C75C51">
        <w:t xml:space="preserve"> Handelsrouten der Seidenstraße zeichnen ein ähnlich differenziertes Bild der Offenheit für den anderen und einer damit einhergehenden Epoche wirtschaftlichen Aufschwungs. </w:t>
      </w:r>
      <w:r w:rsidR="00387B60">
        <w:t>Es ist das große Erbe der Handelbeziehungen aus 3000 Jahren Menschheitsgeschichte, dass auf ihnen auch immer kulturelle und religiöse Erfahrungen in den Austausch einflossen und so den Fortschritt der handelsführenden Gesellschaften dynamisieren und prägen konnten.</w:t>
      </w:r>
    </w:p>
    <w:p w:rsidR="00C75C51" w:rsidRDefault="00C75C51" w:rsidP="00A755C7">
      <w:pPr>
        <w:pStyle w:val="Listenabsatz"/>
        <w:spacing w:after="0"/>
        <w:ind w:left="0"/>
      </w:pPr>
    </w:p>
    <w:p w:rsidR="00D51F7F" w:rsidRDefault="00387B60" w:rsidP="00A755C7">
      <w:pPr>
        <w:pStyle w:val="Listenabsatz"/>
        <w:spacing w:after="0"/>
        <w:ind w:left="0"/>
      </w:pPr>
      <w:r>
        <w:t>Dieses Erbe wird heute zerstört. Zwar</w:t>
      </w:r>
      <w:r w:rsidR="00D51F7F">
        <w:t xml:space="preserve"> gibt es </w:t>
      </w:r>
      <w:r>
        <w:t xml:space="preserve">heute </w:t>
      </w:r>
      <w:r w:rsidR="00D51F7F">
        <w:t xml:space="preserve">sogar mit dem </w:t>
      </w:r>
      <w:r w:rsidR="00925DB6">
        <w:t xml:space="preserve">Terrorregime des </w:t>
      </w:r>
      <w:r w:rsidR="00D51F7F">
        <w:t xml:space="preserve">IS Handelsbeziehungen. Transportiert wird da </w:t>
      </w:r>
      <w:r>
        <w:t xml:space="preserve">auch weiterhin </w:t>
      </w:r>
      <w:r w:rsidR="00D51F7F">
        <w:t>die jeweilige Grundhaltung</w:t>
      </w:r>
      <w:r w:rsidR="00925DB6">
        <w:t>,</w:t>
      </w:r>
      <w:r w:rsidR="00925DB6" w:rsidRPr="00925DB6">
        <w:t xml:space="preserve"> </w:t>
      </w:r>
      <w:r w:rsidR="00925DB6">
        <w:t>von europäischer wie von US-amerikanischer Seite</w:t>
      </w:r>
      <w:r w:rsidR="00D51F7F">
        <w:t xml:space="preserve">. Nur ist diese </w:t>
      </w:r>
      <w:r>
        <w:t xml:space="preserve">Grundhaltung </w:t>
      </w:r>
      <w:r w:rsidR="00D51F7F">
        <w:t xml:space="preserve">keine Werthaltung </w:t>
      </w:r>
      <w:r w:rsidR="00C75C51">
        <w:t xml:space="preserve">mehr </w:t>
      </w:r>
      <w:r w:rsidR="00D51F7F">
        <w:t>wie bei den christlichen, chinesischen und muslimischen Kaufleuten. Es ist nur</w:t>
      </w:r>
      <w:r>
        <w:t>mehr</w:t>
      </w:r>
      <w:r w:rsidR="00D51F7F">
        <w:t xml:space="preserve"> die </w:t>
      </w:r>
      <w:r>
        <w:t>wertfreie Grundhaltung der ethikfreien</w:t>
      </w:r>
      <w:r w:rsidR="00D51F7F">
        <w:t xml:space="preserve"> Gewinn</w:t>
      </w:r>
      <w:r>
        <w:t>maximierung</w:t>
      </w:r>
      <w:r w:rsidR="00D51F7F">
        <w:t>. Und genau das bestärkt – ebenfalls ein</w:t>
      </w:r>
      <w:r w:rsidR="00C75C51">
        <w:t>e</w:t>
      </w:r>
      <w:r w:rsidR="00D51F7F">
        <w:t xml:space="preserve"> Form des Einflusses auf die Handelspartner – die </w:t>
      </w:r>
      <w:r w:rsidR="00C75C51">
        <w:t>gemeinsame Ablehnung, die</w:t>
      </w:r>
      <w:r w:rsidR="00D51F7F">
        <w:t xml:space="preserve"> </w:t>
      </w:r>
      <w:r w:rsidR="00C75C51">
        <w:t xml:space="preserve">die </w:t>
      </w:r>
      <w:r w:rsidR="00D51F7F">
        <w:t xml:space="preserve">fundamentalen Muslime des IS </w:t>
      </w:r>
      <w:r w:rsidR="00C75C51">
        <w:t>ebenso wie viele</w:t>
      </w:r>
      <w:r w:rsidR="00D51F7F">
        <w:t xml:space="preserve"> moderatere Muslime weltweit</w:t>
      </w:r>
      <w:r w:rsidR="00C75C51">
        <w:t xml:space="preserve"> den vermeintlich „w</w:t>
      </w:r>
      <w:r w:rsidR="00D51F7F">
        <w:t>estlichen“ Werte</w:t>
      </w:r>
      <w:r w:rsidR="00C75C51">
        <w:t xml:space="preserve">n der Säkularisierung, </w:t>
      </w:r>
      <w:r>
        <w:t>des sexuellen Libertinismus´</w:t>
      </w:r>
      <w:r w:rsidR="00C75C51">
        <w:t xml:space="preserve"> und der überbordenden negativen Religionsfreiheit gegenüber</w:t>
      </w:r>
      <w:r>
        <w:t xml:space="preserve"> empfinden</w:t>
      </w:r>
      <w:r w:rsidR="00D51F7F">
        <w:t xml:space="preserve">. Es gibt </w:t>
      </w:r>
      <w:r>
        <w:t xml:space="preserve">heute </w:t>
      </w:r>
      <w:r w:rsidR="00D51F7F">
        <w:t xml:space="preserve">einen wertneutralen Handel, der aber zu keiner </w:t>
      </w:r>
      <w:r>
        <w:t xml:space="preserve">kulturellen </w:t>
      </w:r>
      <w:r w:rsidR="00D51F7F">
        <w:t>Bereicherung der Handelspartner mehr</w:t>
      </w:r>
      <w:r w:rsidRPr="00387B60">
        <w:t xml:space="preserve"> </w:t>
      </w:r>
      <w:r>
        <w:t>führt</w:t>
      </w:r>
      <w:r w:rsidR="00D51F7F">
        <w:t xml:space="preserve">. </w:t>
      </w:r>
    </w:p>
    <w:p w:rsidR="00387B60" w:rsidRDefault="00387B60" w:rsidP="00A755C7">
      <w:pPr>
        <w:pStyle w:val="Listenabsatz"/>
        <w:spacing w:after="0"/>
        <w:ind w:left="0"/>
      </w:pPr>
    </w:p>
    <w:p w:rsidR="00D51F7F" w:rsidRDefault="00387B60" w:rsidP="00A755C7">
      <w:pPr>
        <w:pStyle w:val="Listenabsatz"/>
        <w:spacing w:after="0"/>
        <w:ind w:left="0"/>
      </w:pPr>
      <w:r>
        <w:t>So stellt sich die Frage nach der</w:t>
      </w:r>
      <w:r w:rsidR="00D51F7F">
        <w:t xml:space="preserve"> Rückgewinnung der eigenen</w:t>
      </w:r>
      <w:r>
        <w:t xml:space="preserve"> Werte aus der Tradition europäischen </w:t>
      </w:r>
      <w:r w:rsidR="00D51F7F">
        <w:t>Geschichte, auch christlicher Werte, die sinngebend in Konkurrenz zur islamischen religiösen und sta</w:t>
      </w:r>
      <w:r>
        <w:t>a</w:t>
      </w:r>
      <w:r w:rsidR="00D51F7F">
        <w:t xml:space="preserve">tlichen Sinngebung treten können. Der </w:t>
      </w:r>
      <w:r>
        <w:t xml:space="preserve">rein </w:t>
      </w:r>
      <w:r w:rsidR="00D51F7F">
        <w:t>säkularen und finanzorientierten Gesellschaft fehlt</w:t>
      </w:r>
      <w:r>
        <w:t xml:space="preserve"> die Kraft, Herzen zu gewinnen</w:t>
      </w:r>
      <w:r w:rsidR="00D51F7F">
        <w:t>.</w:t>
      </w:r>
      <w:r>
        <w:rPr>
          <w:rStyle w:val="Funotenzeichen"/>
        </w:rPr>
        <w:footnoteReference w:id="12"/>
      </w:r>
      <w:r>
        <w:t xml:space="preserve"> </w:t>
      </w:r>
      <w:r w:rsidR="00D51F7F">
        <w:t xml:space="preserve">So kann </w:t>
      </w:r>
      <w:r w:rsidR="00375AF5">
        <w:t>man</w:t>
      </w:r>
      <w:r w:rsidR="00D51F7F">
        <w:t xml:space="preserve"> </w:t>
      </w:r>
      <w:proofErr w:type="spellStart"/>
      <w:r w:rsidR="00D51F7F">
        <w:t>Fukuyama</w:t>
      </w:r>
      <w:proofErr w:type="spellEnd"/>
      <w:r w:rsidR="00D51F7F">
        <w:t xml:space="preserve"> zustimmen, der meint, dass der heutige weltweite Konflikt nicht der </w:t>
      </w:r>
      <w:r w:rsidR="00D51F7F" w:rsidRPr="00387B60">
        <w:rPr>
          <w:i/>
        </w:rPr>
        <w:t>„Ausdruck eines Kulturkampfes im Sinne einer Auseinandersetzung zwischen zwei gleichrangigen Kulturzonen</w:t>
      </w:r>
      <w:r w:rsidR="00372D77">
        <w:rPr>
          <w:i/>
        </w:rPr>
        <w:t xml:space="preserve"> </w:t>
      </w:r>
      <w:r w:rsidR="00372D77" w:rsidRPr="00372D77">
        <w:t>(ist)</w:t>
      </w:r>
      <w:r w:rsidR="00D51F7F" w:rsidRPr="00387B60">
        <w:rPr>
          <w:i/>
        </w:rPr>
        <w:t>; er ist vielmehr symptomatisch für ein nach rückwärts gerichtetes Handeln jener, die sich von der Modernisierung – und damit auch von deren ethischen Komponente, der Respektierung der Menschenrechte – bedroht fühlen.“</w:t>
      </w:r>
      <w:r w:rsidR="00306D74">
        <w:rPr>
          <w:rStyle w:val="Funotenzeichen"/>
        </w:rPr>
        <w:footnoteReference w:id="13"/>
      </w:r>
    </w:p>
    <w:p w:rsidR="00306D74" w:rsidRDefault="00306D74" w:rsidP="00A755C7">
      <w:pPr>
        <w:pStyle w:val="Listenabsatz"/>
        <w:spacing w:after="0"/>
        <w:ind w:left="0"/>
      </w:pPr>
    </w:p>
    <w:p w:rsidR="00316294" w:rsidRDefault="00316294" w:rsidP="007A68FD">
      <w:pPr>
        <w:pStyle w:val="Listenabsatz"/>
        <w:numPr>
          <w:ilvl w:val="0"/>
          <w:numId w:val="10"/>
        </w:numPr>
        <w:spacing w:after="0"/>
        <w:rPr>
          <w:b/>
        </w:rPr>
      </w:pPr>
      <w:r w:rsidRPr="0099100F">
        <w:rPr>
          <w:b/>
        </w:rPr>
        <w:t>Chancen im Miteinander</w:t>
      </w:r>
      <w:r w:rsidR="00AA47B5">
        <w:rPr>
          <w:b/>
        </w:rPr>
        <w:t xml:space="preserve"> religiöser Modelle</w:t>
      </w:r>
      <w:r w:rsidRPr="0099100F">
        <w:rPr>
          <w:b/>
        </w:rPr>
        <w:t>?</w:t>
      </w:r>
    </w:p>
    <w:p w:rsidR="00A755C7" w:rsidRDefault="00A755C7" w:rsidP="00A755C7">
      <w:pPr>
        <w:pStyle w:val="Listenabsatz"/>
        <w:spacing w:after="0"/>
        <w:ind w:left="0"/>
        <w:rPr>
          <w:b/>
        </w:rPr>
      </w:pPr>
    </w:p>
    <w:p w:rsidR="00372D77" w:rsidRDefault="00372D77" w:rsidP="00A755C7">
      <w:pPr>
        <w:spacing w:after="0"/>
      </w:pPr>
      <w:r w:rsidRPr="00372D77">
        <w:t>Gerade aber</w:t>
      </w:r>
      <w:r>
        <w:rPr>
          <w:b/>
        </w:rPr>
        <w:t xml:space="preserve"> </w:t>
      </w:r>
      <w:r w:rsidRPr="00372D77">
        <w:t>im Austausch ergeben sich</w:t>
      </w:r>
      <w:r>
        <w:rPr>
          <w:b/>
        </w:rPr>
        <w:t xml:space="preserve"> </w:t>
      </w:r>
      <w:r w:rsidR="00853C97" w:rsidRPr="00853C97">
        <w:t xml:space="preserve">Chancen </w:t>
      </w:r>
      <w:r>
        <w:t>für das</w:t>
      </w:r>
      <w:r w:rsidR="00853C97" w:rsidRPr="00853C97">
        <w:t xml:space="preserve"> </w:t>
      </w:r>
      <w:r w:rsidR="00853C97" w:rsidRPr="00AA47B5">
        <w:rPr>
          <w:b/>
        </w:rPr>
        <w:t>Miteinander religiöser Modelle</w:t>
      </w:r>
      <w:r>
        <w:t xml:space="preserve">. </w:t>
      </w:r>
    </w:p>
    <w:p w:rsidR="004D7A6A" w:rsidRPr="004D7A6A" w:rsidRDefault="00372D77" w:rsidP="00A755C7">
      <w:pPr>
        <w:spacing w:after="0"/>
        <w:rPr>
          <w:i/>
        </w:rPr>
      </w:pPr>
      <w:r>
        <w:t xml:space="preserve">Das </w:t>
      </w:r>
      <w:r w:rsidRPr="00AA47B5">
        <w:rPr>
          <w:b/>
        </w:rPr>
        <w:t>C</w:t>
      </w:r>
      <w:r w:rsidR="004D7A6A" w:rsidRPr="00AA47B5">
        <w:rPr>
          <w:b/>
        </w:rPr>
        <w:t>hristentum</w:t>
      </w:r>
      <w:r w:rsidR="004D7A6A">
        <w:t xml:space="preserve"> </w:t>
      </w:r>
      <w:r>
        <w:t xml:space="preserve">etwa bringt in das Konzert der Religionen und Kulturen den Respekt vor der </w:t>
      </w:r>
      <w:r w:rsidR="004D7A6A">
        <w:t xml:space="preserve">Individualethik </w:t>
      </w:r>
      <w:r>
        <w:t xml:space="preserve">ein, der zu Individualrechten führt und schließlich in die Menschenrechtsfrage mündet. Im Kontakt und Austausch mit anderen Religionen und Kulturräumen vermag das Christentum den </w:t>
      </w:r>
      <w:r w:rsidR="004D7A6A">
        <w:t>Mut</w:t>
      </w:r>
      <w:r>
        <w:t xml:space="preserve"> zu finden, um</w:t>
      </w:r>
      <w:r w:rsidR="004D7A6A">
        <w:t xml:space="preserve"> Fehlentwicklungen zu korrigieren (</w:t>
      </w:r>
      <w:proofErr w:type="spellStart"/>
      <w:r w:rsidR="004D7A6A">
        <w:t>ecclesia</w:t>
      </w:r>
      <w:proofErr w:type="spellEnd"/>
      <w:r w:rsidR="004D7A6A">
        <w:t xml:space="preserve"> </w:t>
      </w:r>
      <w:proofErr w:type="spellStart"/>
      <w:r w:rsidR="004D7A6A">
        <w:t>semper</w:t>
      </w:r>
      <w:proofErr w:type="spellEnd"/>
      <w:r w:rsidR="004D7A6A">
        <w:t xml:space="preserve"> </w:t>
      </w:r>
      <w:proofErr w:type="spellStart"/>
      <w:r w:rsidR="004D7A6A">
        <w:t>reformanda</w:t>
      </w:r>
      <w:proofErr w:type="spellEnd"/>
      <w:r w:rsidR="004D7A6A">
        <w:t>)</w:t>
      </w:r>
      <w:r>
        <w:t xml:space="preserve">. </w:t>
      </w:r>
      <w:proofErr w:type="gramStart"/>
      <w:r>
        <w:t>Das</w:t>
      </w:r>
      <w:proofErr w:type="gramEnd"/>
      <w:r>
        <w:t xml:space="preserve"> eröffnet eine doppelte Stoßrichtung der Erweiterung des eigenen Denkens. Einerseits kann dies zu einer </w:t>
      </w:r>
      <w:r w:rsidR="004D7A6A">
        <w:t xml:space="preserve">Annäherung der christlichen Konfessionen in </w:t>
      </w:r>
      <w:r>
        <w:t xml:space="preserve">der </w:t>
      </w:r>
      <w:r w:rsidR="004D7A6A">
        <w:t xml:space="preserve">Ökumene </w:t>
      </w:r>
      <w:r>
        <w:t xml:space="preserve">führen, die so auch zu einem </w:t>
      </w:r>
      <w:r w:rsidR="004D7A6A">
        <w:t xml:space="preserve">Vorbild für </w:t>
      </w:r>
      <w:r>
        <w:t>das politische, kulturelle und religiöse Zusammenleben werden können. Andererseits erwacht die Chance auf eine Wiederentdeckung</w:t>
      </w:r>
      <w:r w:rsidR="004D7A6A">
        <w:t xml:space="preserve"> </w:t>
      </w:r>
      <w:r>
        <w:t xml:space="preserve">der </w:t>
      </w:r>
      <w:r w:rsidR="004D7A6A">
        <w:t>Spiritualität durch</w:t>
      </w:r>
      <w:r>
        <w:t xml:space="preserve"> die Auseinandersetzung mit</w:t>
      </w:r>
      <w:r w:rsidR="004D7A6A">
        <w:t xml:space="preserve"> Islam und Buddhismus</w:t>
      </w:r>
      <w:r>
        <w:t xml:space="preserve">. Eine geistestheoretische </w:t>
      </w:r>
      <w:r w:rsidR="004D7A6A">
        <w:t>Grundlage</w:t>
      </w:r>
      <w:r>
        <w:t xml:space="preserve"> für diese christliche Haltung der Offenheit formuliert das II. Vatikanische Konzil in seiner Konstitution Nostra </w:t>
      </w:r>
      <w:proofErr w:type="spellStart"/>
      <w:r>
        <w:t>Aetate</w:t>
      </w:r>
      <w:proofErr w:type="spellEnd"/>
      <w:r>
        <w:t xml:space="preserve"> über die</w:t>
      </w:r>
      <w:r w:rsidR="004D7A6A">
        <w:t xml:space="preserve"> „Wahrheiten in allen Religionen“</w:t>
      </w:r>
      <w:r>
        <w:t>: „</w:t>
      </w:r>
      <w:r w:rsidR="004D7A6A" w:rsidRPr="004D7A6A">
        <w:rPr>
          <w:i/>
        </w:rPr>
        <w:t>Die katholische Kirche lehnt nichts von alledem ab, was in diesen Religionen wahr und heilig ist. Mit aufrichtigem Ernst betrachtet sie jene Handlungs- und Lebensweisen, jene Vorschriften und Lehren, die zwar in manchem von dem abweichen, was sie selber für wahr hält und lehrt, doch nicht selten einen Strahl jener Wahrheit erkennen lassen, die alle Menschen erleuchtet.</w:t>
      </w:r>
      <w:r>
        <w:rPr>
          <w:i/>
        </w:rPr>
        <w:t>“</w:t>
      </w:r>
    </w:p>
    <w:p w:rsidR="00A755C7" w:rsidRDefault="00A755C7" w:rsidP="00A755C7">
      <w:pPr>
        <w:pStyle w:val="Listenabsatz"/>
        <w:spacing w:after="0"/>
        <w:ind w:left="0"/>
      </w:pPr>
    </w:p>
    <w:p w:rsidR="00A755C7" w:rsidRDefault="00A755C7" w:rsidP="00A755C7">
      <w:pPr>
        <w:pStyle w:val="Listenabsatz"/>
        <w:spacing w:after="0"/>
        <w:ind w:left="0"/>
      </w:pPr>
    </w:p>
    <w:p w:rsidR="00D51F7F" w:rsidRDefault="00372D77" w:rsidP="00A755C7">
      <w:pPr>
        <w:pStyle w:val="Listenabsatz"/>
        <w:spacing w:after="0"/>
        <w:ind w:left="0"/>
      </w:pPr>
      <w:r>
        <w:t xml:space="preserve">Für den </w:t>
      </w:r>
      <w:r w:rsidRPr="00AA47B5">
        <w:rPr>
          <w:b/>
        </w:rPr>
        <w:t>chinesisch-konfuzianistischen Kulturbereich</w:t>
      </w:r>
      <w:r>
        <w:t xml:space="preserve"> könnte analog gelten: So positiv der </w:t>
      </w:r>
      <w:r w:rsidR="00D51F7F">
        <w:t xml:space="preserve">Vorrang </w:t>
      </w:r>
      <w:r>
        <w:t xml:space="preserve">von </w:t>
      </w:r>
      <w:r w:rsidR="00D51F7F">
        <w:t>Pflichterfüllung und Gemeinschaft</w:t>
      </w:r>
      <w:r>
        <w:t xml:space="preserve"> sind</w:t>
      </w:r>
      <w:r w:rsidR="00081ABB">
        <w:t xml:space="preserve">, im </w:t>
      </w:r>
      <w:r w:rsidR="00D51F7F">
        <w:t>K</w:t>
      </w:r>
      <w:r w:rsidR="00AA47B5">
        <w:t>ontakt mit dem Christentum (8. b</w:t>
      </w:r>
      <w:r w:rsidR="00D51F7F">
        <w:t>is 9. Jh., 11. Jh. bis 14.</w:t>
      </w:r>
      <w:r w:rsidR="00AA47B5">
        <w:t xml:space="preserve"> Jh., 17. u</w:t>
      </w:r>
      <w:r w:rsidR="00081ABB">
        <w:t xml:space="preserve">nd 18. Jh.) ist ein </w:t>
      </w:r>
      <w:r w:rsidR="00925DB6">
        <w:t xml:space="preserve">dem Konfuzianismus weithin </w:t>
      </w:r>
      <w:r w:rsidR="00081ABB">
        <w:t>fehlender Bestandteil</w:t>
      </w:r>
      <w:r w:rsidR="00925DB6">
        <w:t>, nämlich die Frage nach der individuellen</w:t>
      </w:r>
      <w:r w:rsidR="00081ABB">
        <w:t xml:space="preserve"> </w:t>
      </w:r>
      <w:r w:rsidR="00925DB6">
        <w:t>menschlichen</w:t>
      </w:r>
      <w:r w:rsidR="00AA47B5">
        <w:t xml:space="preserve"> Würde</w:t>
      </w:r>
      <w:r w:rsidR="007A68FD">
        <w:t>,</w:t>
      </w:r>
      <w:r w:rsidR="00AA47B5">
        <w:t xml:space="preserve"> sichtbar geworden</w:t>
      </w:r>
      <w:r w:rsidR="00081ABB">
        <w:t>. Die Anerkennung von Individualität und Personalität als Werte können den Konfuzianismus perfekt ergänzen und die Gesellschaft modernisieren.</w:t>
      </w:r>
      <w:r w:rsidR="00AA47B5">
        <w:t xml:space="preserve"> </w:t>
      </w:r>
      <w:r w:rsidR="00D51F7F">
        <w:t xml:space="preserve">Gerade in den Städten </w:t>
      </w:r>
      <w:r w:rsidR="00081ABB">
        <w:t xml:space="preserve">gibt es auch heute dazu eine </w:t>
      </w:r>
      <w:r w:rsidR="00D51F7F">
        <w:t xml:space="preserve">positive Resonanz, </w:t>
      </w:r>
      <w:r w:rsidR="00081ABB">
        <w:t xml:space="preserve">in China gibt es </w:t>
      </w:r>
      <w:r w:rsidR="00D51F7F">
        <w:t>heute ca</w:t>
      </w:r>
      <w:r w:rsidR="00081ABB">
        <w:t>. 100 Millionen</w:t>
      </w:r>
      <w:r w:rsidR="00D51F7F">
        <w:t xml:space="preserve"> Christen. </w:t>
      </w:r>
      <w:r w:rsidR="00081ABB">
        <w:t xml:space="preserve">Dass es nicht mehr sind, </w:t>
      </w:r>
      <w:r w:rsidR="00D51F7F">
        <w:t>hat auch mit der atheistischen Staatsform z</w:t>
      </w:r>
      <w:r w:rsidR="00081ABB">
        <w:t xml:space="preserve">u tun, die in den 70 Jahren </w:t>
      </w:r>
      <w:r w:rsidR="007A68FD">
        <w:t xml:space="preserve">des 20. Jh. </w:t>
      </w:r>
      <w:r w:rsidR="00081ABB">
        <w:t xml:space="preserve">alle anderen Wertesysteme </w:t>
      </w:r>
      <w:r w:rsidR="00D51F7F">
        <w:t>massiv bekämpfte. Heute, im modernen China</w:t>
      </w:r>
      <w:r w:rsidR="007A68FD">
        <w:t>,</w:t>
      </w:r>
      <w:r w:rsidR="00D51F7F">
        <w:t xml:space="preserve"> könnte die Wiederentdeckung der konfuzianischen Werte i</w:t>
      </w:r>
      <w:r w:rsidR="007A68FD">
        <w:t>m</w:t>
      </w:r>
      <w:r w:rsidR="00D51F7F">
        <w:t xml:space="preserve"> Kontext mit christlichem Ethos positiv sein. </w:t>
      </w:r>
    </w:p>
    <w:p w:rsidR="00D51F7F" w:rsidRDefault="00D51F7F" w:rsidP="00A755C7">
      <w:pPr>
        <w:pStyle w:val="Listenabsatz"/>
        <w:spacing w:after="0"/>
        <w:ind w:left="0"/>
      </w:pPr>
    </w:p>
    <w:p w:rsidR="00D51F7F" w:rsidRDefault="00AA47B5" w:rsidP="00A755C7">
      <w:pPr>
        <w:spacing w:after="0"/>
      </w:pPr>
      <w:r>
        <w:t xml:space="preserve">Im Bereich des </w:t>
      </w:r>
      <w:r w:rsidR="007C764B" w:rsidRPr="00AA47B5">
        <w:rPr>
          <w:b/>
        </w:rPr>
        <w:t>Buddhismus</w:t>
      </w:r>
      <w:r>
        <w:t xml:space="preserve"> finden sich so zentrale Werte wie </w:t>
      </w:r>
      <w:r w:rsidR="00D51F7F">
        <w:t xml:space="preserve">Respekt und Achtung vor dem Leben, aber eher </w:t>
      </w:r>
      <w:r>
        <w:t xml:space="preserve">kombiniert mit einer begrüßenswerten Abkehr von der Welt. Das </w:t>
      </w:r>
      <w:r w:rsidR="00D51F7F">
        <w:t xml:space="preserve">Christentum wird nicht bekämpft, aber </w:t>
      </w:r>
      <w:r>
        <w:t xml:space="preserve">der </w:t>
      </w:r>
      <w:r w:rsidR="00D51F7F">
        <w:t xml:space="preserve">Buddhismus bleibt in sich abgeschlossen. </w:t>
      </w:r>
      <w:r>
        <w:t xml:space="preserve">In Japan, den asiatischen Ländern und Indien gibt es eher eine </w:t>
      </w:r>
      <w:r w:rsidR="00D51F7F">
        <w:t>Parallelexistenz</w:t>
      </w:r>
      <w:r>
        <w:t xml:space="preserve"> der Religionen, in Indien auch mit dem Hinduismus, der aber zunehmend radikalere Züge zu zeigen beginnt. Das ist aber auch einer </w:t>
      </w:r>
      <w:proofErr w:type="spellStart"/>
      <w:r>
        <w:t>Verpolitisierung</w:t>
      </w:r>
      <w:proofErr w:type="spellEnd"/>
      <w:r>
        <w:t xml:space="preserve"> des Hinduglaubens geschuldet. </w:t>
      </w:r>
      <w:r w:rsidR="007A68FD">
        <w:t>Radikal intolerante Züge zeigen</w:t>
      </w:r>
      <w:r>
        <w:t xml:space="preserve"> sich in dem nationalstaatlich gefärbten und politisch missbrauchten Buddhismus</w:t>
      </w:r>
      <w:r w:rsidR="00A755C7">
        <w:t xml:space="preserve"> in Myanmar, der sich primär </w:t>
      </w:r>
      <w:r>
        <w:t xml:space="preserve">gegen die Minderheit der Muslime richtet. </w:t>
      </w:r>
    </w:p>
    <w:p w:rsidR="00A755C7" w:rsidRDefault="00A755C7" w:rsidP="00A755C7">
      <w:pPr>
        <w:spacing w:after="0"/>
      </w:pPr>
    </w:p>
    <w:p w:rsidR="00AA47B5" w:rsidRDefault="00AA47B5" w:rsidP="00A755C7">
      <w:pPr>
        <w:spacing w:after="0"/>
      </w:pPr>
      <w:r>
        <w:t xml:space="preserve">Im Buddhismus könnte der Austausch mit dem Christentum und dem Islam die Chance auf eine gegenseitige </w:t>
      </w:r>
      <w:r w:rsidR="00F148C9">
        <w:t xml:space="preserve">Befruchtung im Respekt für den </w:t>
      </w:r>
      <w:r>
        <w:t xml:space="preserve">gemeinsamen </w:t>
      </w:r>
      <w:r w:rsidR="00F148C9">
        <w:t>gesellschaftlichen Aufbau</w:t>
      </w:r>
      <w:r>
        <w:t xml:space="preserve"> mit sich bringen</w:t>
      </w:r>
      <w:r w:rsidR="00F148C9">
        <w:t xml:space="preserve">. Ansätze dazu gibt es in </w:t>
      </w:r>
      <w:r>
        <w:t xml:space="preserve">etwa </w:t>
      </w:r>
      <w:r w:rsidR="00F148C9">
        <w:t xml:space="preserve">Japan, </w:t>
      </w:r>
      <w:r>
        <w:t>gefördert durch die</w:t>
      </w:r>
      <w:r w:rsidR="00F148C9">
        <w:t xml:space="preserve"> Jesuiten und </w:t>
      </w:r>
      <w:r>
        <w:t xml:space="preserve">im Dialog mit dem </w:t>
      </w:r>
      <w:r w:rsidR="00F148C9">
        <w:t xml:space="preserve">Zen-Buddhismus, </w:t>
      </w:r>
      <w:r>
        <w:t xml:space="preserve">oder im neuerwachten </w:t>
      </w:r>
      <w:r>
        <w:lastRenderedPageBreak/>
        <w:t>interreligiösen</w:t>
      </w:r>
      <w:r w:rsidR="00F148C9">
        <w:t xml:space="preserve"> Dialog der japanischen buddhistischen Orden unter Federführung des Nichiren-Shu Buddhismus </w:t>
      </w:r>
      <w:r w:rsidR="00A204B2">
        <w:t>unter Abt Takeuchi.</w:t>
      </w:r>
    </w:p>
    <w:p w:rsidR="00A755C7" w:rsidRDefault="00A755C7" w:rsidP="00A755C7">
      <w:pPr>
        <w:spacing w:after="0"/>
      </w:pPr>
    </w:p>
    <w:p w:rsidR="00D51F7F" w:rsidRDefault="00B9566D" w:rsidP="00A755C7">
      <w:pPr>
        <w:spacing w:after="0"/>
      </w:pPr>
      <w:r>
        <w:t xml:space="preserve">Im </w:t>
      </w:r>
      <w:r w:rsidRPr="00B9566D">
        <w:rPr>
          <w:b/>
        </w:rPr>
        <w:t>Hinduismus</w:t>
      </w:r>
      <w:r>
        <w:t xml:space="preserve"> zeichnen vi</w:t>
      </w:r>
      <w:r w:rsidR="00D51F7F">
        <w:t>ele Gottheiten</w:t>
      </w:r>
      <w:r>
        <w:t>, die jedoch</w:t>
      </w:r>
      <w:r w:rsidR="00D51F7F">
        <w:t xml:space="preserve"> als Ausdruck der einen Gottheit</w:t>
      </w:r>
      <w:r>
        <w:t xml:space="preserve"> verstanden werden</w:t>
      </w:r>
      <w:r w:rsidR="00D51F7F">
        <w:t xml:space="preserve">, </w:t>
      </w:r>
      <w:r>
        <w:t xml:space="preserve">ein </w:t>
      </w:r>
      <w:r w:rsidR="00D51F7F">
        <w:t>sehr lebenspraktisch</w:t>
      </w:r>
      <w:r>
        <w:t xml:space="preserve">es Frömmigkeitswesen, das der ausufernden Heiligenverehrung im europäischen Mittelalter nicht unähnlich ist. Das fest in der Gesellschaft verankerte </w:t>
      </w:r>
      <w:r w:rsidR="00D51F7F">
        <w:t xml:space="preserve">Kastenwesen hemmt </w:t>
      </w:r>
      <w:r>
        <w:t xml:space="preserve">jedoch </w:t>
      </w:r>
      <w:r w:rsidR="00D51F7F">
        <w:t xml:space="preserve">die </w:t>
      </w:r>
      <w:r>
        <w:t xml:space="preserve">gesellschaftliche </w:t>
      </w:r>
      <w:r w:rsidR="00D51F7F">
        <w:t>Entwicklung</w:t>
      </w:r>
      <w:r>
        <w:t xml:space="preserve"> durch seine soziale Undurchlässigkeit. Das </w:t>
      </w:r>
      <w:r w:rsidR="00D51F7F">
        <w:t xml:space="preserve">Christentum </w:t>
      </w:r>
      <w:r>
        <w:t xml:space="preserve">wird auch heute noch vereinzelt </w:t>
      </w:r>
      <w:r w:rsidR="00D51F7F">
        <w:t xml:space="preserve">als Feind gesehen, da es das Kastenwesen ablehnt. </w:t>
      </w:r>
      <w:r>
        <w:t>Diese selbstgewählte Isolation im interreligiösen Dialog f</w:t>
      </w:r>
      <w:r w:rsidR="00D51F7F">
        <w:t xml:space="preserve">ührt zu </w:t>
      </w:r>
      <w:r>
        <w:t xml:space="preserve">einer </w:t>
      </w:r>
      <w:r w:rsidR="00D51F7F">
        <w:t>Verschärfung der eigenen Sichtweise und verhindert interne Reformen</w:t>
      </w:r>
      <w:r>
        <w:t xml:space="preserve"> der Gesellschaft.</w:t>
      </w:r>
    </w:p>
    <w:p w:rsidR="00D51F7F" w:rsidRDefault="00B9566D" w:rsidP="00A755C7">
      <w:pPr>
        <w:spacing w:after="0"/>
      </w:pPr>
      <w:r>
        <w:t xml:space="preserve">Hier wäre das aneinander Wachsen in der interkulturellen Begegnung eine Chance zur </w:t>
      </w:r>
      <w:r w:rsidR="00F148C9">
        <w:t>Weiterentwicklung hin zu einer offenen und toleranteren Gesellschaft</w:t>
      </w:r>
      <w:r>
        <w:t>. Dies</w:t>
      </w:r>
      <w:r w:rsidR="00F148C9">
        <w:t xml:space="preserve"> wird gerade verspielt. Mit dem Aufflammen des Hindunationalismus werden eine künftige gesamtgesellschaftliche Wirtschaftsentwicklung </w:t>
      </w:r>
      <w:r>
        <w:t>gehemmt</w:t>
      </w:r>
      <w:r w:rsidR="00F148C9">
        <w:t xml:space="preserve"> und ein möglicher Wohlstand </w:t>
      </w:r>
      <w:r>
        <w:t xml:space="preserve">für breite Bevölkerungsschichten </w:t>
      </w:r>
      <w:r w:rsidR="00F148C9">
        <w:t>im Ansatz zerstört.</w:t>
      </w:r>
    </w:p>
    <w:p w:rsidR="00A755C7" w:rsidRDefault="00A755C7" w:rsidP="00A755C7">
      <w:pPr>
        <w:spacing w:after="0"/>
      </w:pPr>
    </w:p>
    <w:p w:rsidR="00D51F7F" w:rsidRDefault="00B9566D" w:rsidP="00A755C7">
      <w:pPr>
        <w:spacing w:after="0"/>
      </w:pPr>
      <w:r>
        <w:t xml:space="preserve">Im </w:t>
      </w:r>
      <w:r w:rsidRPr="00B9566D">
        <w:rPr>
          <w:b/>
        </w:rPr>
        <w:t>I</w:t>
      </w:r>
      <w:r w:rsidR="007C764B" w:rsidRPr="00B9566D">
        <w:rPr>
          <w:b/>
        </w:rPr>
        <w:t>slam</w:t>
      </w:r>
      <w:r>
        <w:rPr>
          <w:b/>
        </w:rPr>
        <w:t xml:space="preserve"> </w:t>
      </w:r>
      <w:r w:rsidRPr="00B9566D">
        <w:t>ist ein festgefügter</w:t>
      </w:r>
      <w:r>
        <w:rPr>
          <w:b/>
        </w:rPr>
        <w:t xml:space="preserve"> </w:t>
      </w:r>
      <w:r w:rsidR="00D51F7F">
        <w:t>Pflichtenkatalog</w:t>
      </w:r>
      <w:r>
        <w:t xml:space="preserve"> vorzufinden, der eigene</w:t>
      </w:r>
      <w:r w:rsidR="00D51F7F">
        <w:t xml:space="preserve"> Entscheidungen </w:t>
      </w:r>
      <w:r>
        <w:t xml:space="preserve">kaum </w:t>
      </w:r>
      <w:r w:rsidR="00D51F7F">
        <w:t>nötig</w:t>
      </w:r>
      <w:r>
        <w:t xml:space="preserve"> macht. Eine </w:t>
      </w:r>
      <w:r w:rsidR="00D51F7F">
        <w:t xml:space="preserve">Kritik am Koran </w:t>
      </w:r>
      <w:r>
        <w:t xml:space="preserve">ist nicht vorgesehen. Aber im Gefüge des Islam gibt es eine </w:t>
      </w:r>
      <w:r w:rsidR="00D51F7F">
        <w:t>große spirituelle Kraft</w:t>
      </w:r>
      <w:r>
        <w:t xml:space="preserve">, verbunden mit der </w:t>
      </w:r>
      <w:r w:rsidR="00D51F7F">
        <w:t>religiöse</w:t>
      </w:r>
      <w:r>
        <w:t>n</w:t>
      </w:r>
      <w:r w:rsidR="00D51F7F">
        <w:t xml:space="preserve"> Gewissheit</w:t>
      </w:r>
      <w:r>
        <w:t xml:space="preserve">, die den </w:t>
      </w:r>
      <w:r w:rsidR="00D51F7F">
        <w:t xml:space="preserve">Menschen in der </w:t>
      </w:r>
      <w:r>
        <w:t xml:space="preserve">muslimischen </w:t>
      </w:r>
      <w:r w:rsidR="00D51F7F">
        <w:t>Gemeinschaft</w:t>
      </w:r>
      <w:r>
        <w:t xml:space="preserve"> Halt und Absicherung schenken.</w:t>
      </w:r>
    </w:p>
    <w:p w:rsidR="00D51F7F" w:rsidRDefault="00B9566D" w:rsidP="00A755C7">
      <w:pPr>
        <w:pStyle w:val="Listenabsatz"/>
        <w:spacing w:after="0"/>
        <w:ind w:left="0"/>
      </w:pPr>
      <w:r>
        <w:t xml:space="preserve">Traditionell gab und gibt es mit dem </w:t>
      </w:r>
      <w:r w:rsidR="00D51F7F">
        <w:t xml:space="preserve">Christentum </w:t>
      </w:r>
      <w:r>
        <w:t>einen intensiven</w:t>
      </w:r>
      <w:r w:rsidR="00D51F7F">
        <w:t xml:space="preserve"> Austausch, </w:t>
      </w:r>
      <w:r>
        <w:t xml:space="preserve">da </w:t>
      </w:r>
      <w:r w:rsidR="007A68FD">
        <w:t>es</w:t>
      </w:r>
      <w:r>
        <w:t xml:space="preserve"> </w:t>
      </w:r>
      <w:r w:rsidR="00D51F7F">
        <w:t>unter muslimischer Herrschaft mehr oder weniger gegen Schutzzoll geduldet</w:t>
      </w:r>
      <w:r>
        <w:t xml:space="preserve"> war. Jede </w:t>
      </w:r>
      <w:r w:rsidR="00D51F7F">
        <w:t>Mission</w:t>
      </w:r>
      <w:r>
        <w:t xml:space="preserve"> ist natürlich</w:t>
      </w:r>
      <w:r w:rsidR="00D51F7F">
        <w:t xml:space="preserve"> verboten, </w:t>
      </w:r>
      <w:r>
        <w:t xml:space="preserve">eine </w:t>
      </w:r>
      <w:r w:rsidR="00D51F7F">
        <w:t>Konversion aus dem Islam</w:t>
      </w:r>
      <w:r>
        <w:t xml:space="preserve"> zum Christentum oder zu einer anderen Religion ist undenkbar und wird mitunter auch mit der Todesstrafe bedroht. </w:t>
      </w:r>
      <w:r w:rsidR="00D51F7F">
        <w:t xml:space="preserve"> </w:t>
      </w:r>
    </w:p>
    <w:p w:rsidR="00B9566D" w:rsidRDefault="00B9566D" w:rsidP="00A755C7">
      <w:pPr>
        <w:pStyle w:val="Listenabsatz"/>
        <w:spacing w:after="0"/>
        <w:ind w:left="0"/>
      </w:pPr>
    </w:p>
    <w:p w:rsidR="00D51F7F" w:rsidRDefault="00B9566D" w:rsidP="00A755C7">
      <w:pPr>
        <w:pStyle w:val="Listenabsatz"/>
        <w:spacing w:after="0"/>
        <w:ind w:left="0"/>
      </w:pPr>
      <w:r>
        <w:t xml:space="preserve">Die große Chance liegt </w:t>
      </w:r>
      <w:r w:rsidR="007A68FD">
        <w:t>in</w:t>
      </w:r>
      <w:r>
        <w:t xml:space="preserve"> der Entstehung europäischer</w:t>
      </w:r>
      <w:r w:rsidR="00D51F7F">
        <w:t xml:space="preserve"> </w:t>
      </w:r>
      <w:r>
        <w:t>Islam-Lehrstühle</w:t>
      </w:r>
      <w:r w:rsidR="00D51F7F">
        <w:t xml:space="preserve"> ab Ende des 20. Jh.</w:t>
      </w:r>
      <w:r w:rsidR="007A68FD">
        <w:t>, die</w:t>
      </w:r>
      <w:r w:rsidR="00D51F7F">
        <w:t xml:space="preserve"> </w:t>
      </w:r>
      <w:r w:rsidR="007A68FD">
        <w:t xml:space="preserve">zu </w:t>
      </w:r>
      <w:r w:rsidR="004243AE">
        <w:t xml:space="preserve">einer </w:t>
      </w:r>
      <w:r w:rsidR="00D51F7F">
        <w:t xml:space="preserve">Auseinandersetzung </w:t>
      </w:r>
      <w:r w:rsidR="007A68FD">
        <w:t>des</w:t>
      </w:r>
      <w:r w:rsidR="00D51F7F">
        <w:t xml:space="preserve"> </w:t>
      </w:r>
      <w:r w:rsidR="007A68FD">
        <w:t>Islam mit der säkularen Gesellschaft</w:t>
      </w:r>
      <w:r w:rsidR="00D51F7F">
        <w:t xml:space="preserve"> </w:t>
      </w:r>
      <w:r w:rsidR="007A68FD">
        <w:t xml:space="preserve">beitragen. Der Koran wird zunehmend </w:t>
      </w:r>
      <w:r w:rsidR="004243AE">
        <w:t xml:space="preserve">gegenüber seiner Geschichte und </w:t>
      </w:r>
      <w:r w:rsidR="00D51F7F">
        <w:t>auch im Gegenüber zur Bibel</w:t>
      </w:r>
      <w:r w:rsidR="007A68FD">
        <w:t xml:space="preserve"> neu gelesen und in Ansätzen kontextuell interpretiert</w:t>
      </w:r>
      <w:r w:rsidR="00D51F7F">
        <w:t xml:space="preserve">. </w:t>
      </w:r>
      <w:r w:rsidR="004243AE">
        <w:t>Für die Entwicklung eines europäischen</w:t>
      </w:r>
      <w:r w:rsidR="00D51F7F">
        <w:t xml:space="preserve"> Islam unter Respektierung des säkularen Staates </w:t>
      </w:r>
      <w:r w:rsidR="007A68FD">
        <w:t xml:space="preserve">wäre ein selbstkritischer, </w:t>
      </w:r>
      <w:r w:rsidR="004243AE">
        <w:t xml:space="preserve">theologisch entwicklungsfähiger </w:t>
      </w:r>
      <w:r w:rsidR="007A68FD">
        <w:t xml:space="preserve">und auch innerislamischer </w:t>
      </w:r>
      <w:r w:rsidR="004243AE">
        <w:t xml:space="preserve">Diskurs </w:t>
      </w:r>
      <w:r w:rsidR="00D51F7F">
        <w:t xml:space="preserve">dringend notwendig, politisch </w:t>
      </w:r>
      <w:r w:rsidR="004243AE">
        <w:t xml:space="preserve">ist dies </w:t>
      </w:r>
      <w:r w:rsidR="00D51F7F">
        <w:t xml:space="preserve">aber schwer umstritten und </w:t>
      </w:r>
      <w:r w:rsidR="004243AE">
        <w:t xml:space="preserve">wird häufig </w:t>
      </w:r>
      <w:r w:rsidR="00D51F7F">
        <w:t xml:space="preserve">aktiv </w:t>
      </w:r>
      <w:r w:rsidR="007A68FD">
        <w:t>bekämpft</w:t>
      </w:r>
      <w:r w:rsidR="00D51F7F">
        <w:t>.</w:t>
      </w:r>
    </w:p>
    <w:p w:rsidR="008554DF" w:rsidRDefault="008554DF" w:rsidP="00A755C7">
      <w:pPr>
        <w:pStyle w:val="Listenabsatz"/>
        <w:spacing w:after="0"/>
        <w:ind w:left="0"/>
      </w:pPr>
    </w:p>
    <w:p w:rsidR="008554DF" w:rsidRDefault="008554DF" w:rsidP="00A755C7">
      <w:pPr>
        <w:pStyle w:val="Listenabsatz"/>
        <w:spacing w:after="0"/>
        <w:ind w:left="0"/>
      </w:pPr>
      <w:r>
        <w:t>Am Ende bleibt es offen, ob der kulturelle und religiöse „</w:t>
      </w:r>
      <w:proofErr w:type="spellStart"/>
      <w:r>
        <w:t>melting</w:t>
      </w:r>
      <w:proofErr w:type="spellEnd"/>
      <w:r>
        <w:t xml:space="preserve"> </w:t>
      </w:r>
      <w:proofErr w:type="spellStart"/>
      <w:r>
        <w:t>pot</w:t>
      </w:r>
      <w:proofErr w:type="spellEnd"/>
      <w:r>
        <w:t xml:space="preserve">“, wie er sich gerade in den Jahrhunderten der Seidenstraße gezeigt hatte, heute wiederbelebt werden kann. Für den Ausbau des Miteinanders aller Menschen, für Friedenssicherung und Wege zum Wohlstand gibt es keine Alternative. Ängste, die eigene Kultur oder Religion verlieren zu können, zeigen sich historisch als unberechtigt. Nur Kulturen und Religionen, die sich nicht weiterentwickeln, sind historisch eine Einbahnstraße. Erst im Miteinander, dem lebendigen Austausch, dem Handel und Wandel in einem geschichtlichen Werden </w:t>
      </w:r>
      <w:r w:rsidR="007A68FD">
        <w:t>können</w:t>
      </w:r>
      <w:r>
        <w:t xml:space="preserve"> Zivilisation</w:t>
      </w:r>
      <w:r w:rsidR="007A68FD">
        <w:t>en</w:t>
      </w:r>
      <w:r>
        <w:t xml:space="preserve"> wachsen. Toleranz und Respekt sind für den Handel außerordentlich stimulierend, für Freiheit und Sicherheit, Frieden und Entwicklungschancen des einzelnen wie der Gesellschaften aber unabdingbar.</w:t>
      </w:r>
    </w:p>
    <w:p w:rsidR="00F44DBE" w:rsidRDefault="00F44DBE" w:rsidP="00A755C7">
      <w:pPr>
        <w:pBdr>
          <w:bottom w:val="single" w:sz="12" w:space="1" w:color="auto"/>
        </w:pBdr>
        <w:spacing w:after="0"/>
      </w:pPr>
    </w:p>
    <w:p w:rsidR="00FD5824" w:rsidRDefault="00836FF4" w:rsidP="00A755C7">
      <w:pPr>
        <w:spacing w:after="0"/>
      </w:pPr>
      <w:r>
        <w:t>Bildnachweis</w:t>
      </w:r>
      <w:r w:rsidR="00FD5824">
        <w:t>:</w:t>
      </w:r>
    </w:p>
    <w:p w:rsidR="007A68FD" w:rsidRDefault="007A68FD" w:rsidP="007A68FD">
      <w:pPr>
        <w:spacing w:after="0"/>
      </w:pPr>
      <w:r w:rsidRPr="003D2DAD">
        <w:rPr>
          <w:lang w:val="en-US"/>
        </w:rPr>
        <w:t xml:space="preserve">Apollon 2. </w:t>
      </w:r>
      <w:r>
        <w:t xml:space="preserve">Jh.: </w:t>
      </w:r>
      <w:r w:rsidRPr="00FD5824">
        <w:t>Apollo1_wikicommens_Mathiasrex</w:t>
      </w:r>
    </w:p>
    <w:p w:rsidR="007A68FD" w:rsidRPr="00AF3212" w:rsidRDefault="007A68FD" w:rsidP="007A68FD">
      <w:pPr>
        <w:spacing w:after="0"/>
      </w:pPr>
      <w:r>
        <w:t xml:space="preserve">Christus 6. </w:t>
      </w:r>
      <w:r w:rsidRPr="00AF3212">
        <w:t xml:space="preserve">Jh.: Gryffindor - </w:t>
      </w:r>
      <w:proofErr w:type="spellStart"/>
      <w:proofErr w:type="gramStart"/>
      <w:r w:rsidRPr="00AF3212">
        <w:t>commons.wikimedia</w:t>
      </w:r>
      <w:proofErr w:type="gramEnd"/>
      <w:r w:rsidRPr="00AF3212">
        <w:t>.orgwindex.phpcurid</w:t>
      </w:r>
      <w:proofErr w:type="spellEnd"/>
      <w:r w:rsidRPr="00AF3212">
        <w:t>=7926390</w:t>
      </w:r>
    </w:p>
    <w:p w:rsidR="00A36679" w:rsidRPr="00A36679" w:rsidRDefault="00A36679" w:rsidP="00A755C7">
      <w:pPr>
        <w:spacing w:after="0"/>
        <w:rPr>
          <w:lang w:val="en-US"/>
        </w:rPr>
      </w:pPr>
      <w:r>
        <w:rPr>
          <w:lang w:val="en-US"/>
        </w:rPr>
        <w:t xml:space="preserve">Zahn </w:t>
      </w:r>
      <w:proofErr w:type="spellStart"/>
      <w:r>
        <w:rPr>
          <w:lang w:val="en-US"/>
        </w:rPr>
        <w:t>Buddahs</w:t>
      </w:r>
      <w:proofErr w:type="spellEnd"/>
      <w:r>
        <w:rPr>
          <w:lang w:val="en-US"/>
        </w:rPr>
        <w:t xml:space="preserve">: </w:t>
      </w:r>
      <w:proofErr w:type="spellStart"/>
      <w:r>
        <w:rPr>
          <w:lang w:val="en-US"/>
        </w:rPr>
        <w:t>wikicommons_</w:t>
      </w:r>
      <w:r w:rsidRPr="00A36679">
        <w:rPr>
          <w:lang w:val="en-US"/>
        </w:rPr>
        <w:t>Representation</w:t>
      </w:r>
      <w:proofErr w:type="spellEnd"/>
      <w:r w:rsidRPr="00A36679">
        <w:rPr>
          <w:lang w:val="en-US"/>
        </w:rPr>
        <w:t xml:space="preserve"> of Buddha's tooth, Colombo Museum</w:t>
      </w:r>
    </w:p>
    <w:p w:rsidR="007A68FD" w:rsidRDefault="00836FF4" w:rsidP="007A68FD">
      <w:pPr>
        <w:spacing w:after="0"/>
      </w:pPr>
      <w:r>
        <w:t xml:space="preserve">Sandale des Propheten: </w:t>
      </w:r>
      <w:proofErr w:type="spellStart"/>
      <w:r w:rsidRPr="00836FF4">
        <w:t>Sandale_</w:t>
      </w:r>
      <w:r>
        <w:t>p</w:t>
      </w:r>
      <w:r w:rsidRPr="00836FF4">
        <w:t>ro</w:t>
      </w:r>
      <w:r w:rsidR="007A68FD">
        <w:t>phet_ftrei_zur_Wiederverwendung</w:t>
      </w:r>
      <w:proofErr w:type="spellEnd"/>
      <w:r w:rsidR="007A68FD">
        <w:t xml:space="preserve"> </w:t>
      </w:r>
    </w:p>
    <w:p w:rsidR="00836FF4" w:rsidRDefault="00836FF4" w:rsidP="007A68FD">
      <w:pPr>
        <w:spacing w:after="0"/>
        <w:ind w:left="708"/>
      </w:pPr>
      <w:r w:rsidRPr="00836FF4">
        <w:t>gekennzeichnet_31.media.tumblr.com_tumblr_lnnoahM8FD1qfyf6uo1_500</w:t>
      </w:r>
    </w:p>
    <w:p w:rsidR="00DC5163" w:rsidRDefault="003D2DAD" w:rsidP="00A755C7">
      <w:pPr>
        <w:spacing w:after="0"/>
        <w:rPr>
          <w:lang w:val="en-US"/>
        </w:rPr>
      </w:pPr>
      <w:proofErr w:type="spellStart"/>
      <w:r>
        <w:rPr>
          <w:lang w:val="en-US"/>
        </w:rPr>
        <w:t>Buddhistische</w:t>
      </w:r>
      <w:proofErr w:type="spellEnd"/>
      <w:r>
        <w:rPr>
          <w:lang w:val="en-US"/>
        </w:rPr>
        <w:t xml:space="preserve"> </w:t>
      </w:r>
      <w:proofErr w:type="spellStart"/>
      <w:r>
        <w:rPr>
          <w:lang w:val="en-US"/>
        </w:rPr>
        <w:t>Handhaltung</w:t>
      </w:r>
      <w:proofErr w:type="spellEnd"/>
      <w:r>
        <w:rPr>
          <w:lang w:val="en-US"/>
        </w:rPr>
        <w:t xml:space="preserve">: </w:t>
      </w:r>
      <w:r w:rsidRPr="003D2DAD">
        <w:rPr>
          <w:lang w:val="en-US"/>
        </w:rPr>
        <w:t xml:space="preserve">VitarkaMudra_8th century wall painting at </w:t>
      </w:r>
      <w:proofErr w:type="spellStart"/>
      <w:r w:rsidRPr="003D2DAD">
        <w:rPr>
          <w:lang w:val="en-US"/>
        </w:rPr>
        <w:t>Bezeklik</w:t>
      </w:r>
      <w:proofErr w:type="spellEnd"/>
      <w:r w:rsidRPr="003D2DAD">
        <w:rPr>
          <w:lang w:val="en-US"/>
        </w:rPr>
        <w:t xml:space="preserve">, </w:t>
      </w:r>
    </w:p>
    <w:p w:rsidR="003D2DAD" w:rsidRDefault="003D2DAD" w:rsidP="00DC5163">
      <w:pPr>
        <w:spacing w:after="0"/>
        <w:ind w:firstLine="708"/>
        <w:rPr>
          <w:lang w:val="en-US"/>
        </w:rPr>
      </w:pPr>
      <w:proofErr w:type="spellStart"/>
      <w:r w:rsidRPr="003D2DAD">
        <w:rPr>
          <w:lang w:val="en-US"/>
        </w:rPr>
        <w:t>Tarim</w:t>
      </w:r>
      <w:proofErr w:type="spellEnd"/>
      <w:r w:rsidRPr="003D2DAD">
        <w:rPr>
          <w:lang w:val="en-US"/>
        </w:rPr>
        <w:t xml:space="preserve"> </w:t>
      </w:r>
      <w:proofErr w:type="spellStart"/>
      <w:r w:rsidRPr="003D2DAD">
        <w:rPr>
          <w:lang w:val="en-US"/>
        </w:rPr>
        <w:t>Basin_frei_Wikimedia</w:t>
      </w:r>
      <w:proofErr w:type="spellEnd"/>
      <w:r w:rsidRPr="003D2DAD">
        <w:rPr>
          <w:lang w:val="en-US"/>
        </w:rPr>
        <w:t xml:space="preserve"> Commons</w:t>
      </w:r>
    </w:p>
    <w:p w:rsidR="004C4560" w:rsidRDefault="00DC5163" w:rsidP="004C4560">
      <w:pPr>
        <w:spacing w:after="0"/>
        <w:rPr>
          <w:lang w:val="en-US"/>
        </w:rPr>
      </w:pPr>
      <w:r>
        <w:rPr>
          <w:lang w:val="en-US"/>
        </w:rPr>
        <w:t xml:space="preserve">Orthodoxe </w:t>
      </w:r>
      <w:proofErr w:type="spellStart"/>
      <w:r>
        <w:rPr>
          <w:lang w:val="en-US"/>
        </w:rPr>
        <w:t>Handhaltung</w:t>
      </w:r>
      <w:proofErr w:type="spellEnd"/>
      <w:r>
        <w:rPr>
          <w:lang w:val="en-US"/>
        </w:rPr>
        <w:t xml:space="preserve">: </w:t>
      </w:r>
      <w:r w:rsidR="004C4560" w:rsidRPr="004C4560">
        <w:rPr>
          <w:lang w:val="en-US"/>
        </w:rPr>
        <w:t xml:space="preserve">Mosaic </w:t>
      </w:r>
      <w:proofErr w:type="spellStart"/>
      <w:r w:rsidR="004C4560" w:rsidRPr="004C4560">
        <w:rPr>
          <w:lang w:val="en-US"/>
        </w:rPr>
        <w:t>Icone</w:t>
      </w:r>
      <w:proofErr w:type="spellEnd"/>
      <w:r w:rsidR="004C4560" w:rsidRPr="004C4560">
        <w:rPr>
          <w:lang w:val="en-US"/>
        </w:rPr>
        <w:t xml:space="preserve"> with Christ the Merciful (1100-</w:t>
      </w:r>
      <w:proofErr w:type="gramStart"/>
      <w:r w:rsidR="004C4560" w:rsidRPr="004C4560">
        <w:rPr>
          <w:lang w:val="en-US"/>
        </w:rPr>
        <w:t>1150)_</w:t>
      </w:r>
      <w:proofErr w:type="gramEnd"/>
    </w:p>
    <w:p w:rsidR="004C4560" w:rsidRDefault="004C4560" w:rsidP="004C4560">
      <w:pPr>
        <w:spacing w:after="0"/>
        <w:ind w:firstLine="708"/>
        <w:rPr>
          <w:lang w:val="en-US"/>
        </w:rPr>
      </w:pPr>
      <w:bookmarkStart w:id="0" w:name="_GoBack"/>
      <w:bookmarkEnd w:id="0"/>
      <w:r w:rsidRPr="004C4560">
        <w:rPr>
          <w:lang w:val="en-US"/>
        </w:rPr>
        <w:t xml:space="preserve">By Gunnar Bach Pedersen (Self-photographed) [Public domain], via Wikimedia </w:t>
      </w:r>
      <w:proofErr w:type="spellStart"/>
      <w:r w:rsidRPr="004C4560">
        <w:rPr>
          <w:lang w:val="en-US"/>
        </w:rPr>
        <w:t>Commons_DxO</w:t>
      </w:r>
    </w:p>
    <w:p w:rsidR="00DC5163" w:rsidRPr="004C4560" w:rsidRDefault="00836FF4" w:rsidP="004C4560">
      <w:pPr>
        <w:spacing w:after="0"/>
      </w:pPr>
      <w:proofErr w:type="spellEnd"/>
      <w:r w:rsidRPr="004C4560">
        <w:rPr>
          <w:bCs/>
        </w:rPr>
        <w:t>Die Mitte der Welt: Handelsrouten entlang der Linie</w:t>
      </w:r>
      <w:r w:rsidRPr="004C4560">
        <w:t xml:space="preserve"> Konstantinopel, Bagdad und Samarkand: </w:t>
      </w:r>
    </w:p>
    <w:p w:rsidR="00836FF4" w:rsidRPr="00836FF4" w:rsidRDefault="00836FF4" w:rsidP="00DC5163">
      <w:pPr>
        <w:pStyle w:val="Listenabsatz"/>
        <w:spacing w:after="0"/>
        <w:ind w:left="0" w:firstLine="708"/>
      </w:pPr>
      <w:proofErr w:type="spellStart"/>
      <w:r w:rsidRPr="00836FF4">
        <w:t>wikicommens_Kelvin</w:t>
      </w:r>
      <w:proofErr w:type="spellEnd"/>
      <w:r w:rsidRPr="00836FF4">
        <w:t xml:space="preserve"> Case - FileSeidenstrasse_GMT.jpg</w:t>
      </w:r>
    </w:p>
    <w:p w:rsidR="00DC5163" w:rsidRDefault="00836FF4" w:rsidP="00836FF4">
      <w:pPr>
        <w:pStyle w:val="Listenabsatz"/>
        <w:spacing w:after="0"/>
        <w:ind w:left="0"/>
      </w:pPr>
      <w:r>
        <w:t xml:space="preserve">Die Weihrauchstraße als Zubringer zur Seidenstraße: </w:t>
      </w:r>
      <w:r w:rsidRPr="00836FF4">
        <w:t xml:space="preserve">By Like </w:t>
      </w:r>
      <w:proofErr w:type="spellStart"/>
      <w:r w:rsidRPr="00836FF4">
        <w:t>tears</w:t>
      </w:r>
      <w:proofErr w:type="spellEnd"/>
      <w:r w:rsidRPr="00836FF4">
        <w:t xml:space="preserve"> in rain (Contact </w:t>
      </w:r>
      <w:proofErr w:type="spellStart"/>
      <w:r w:rsidRPr="00836FF4">
        <w:t>me</w:t>
      </w:r>
      <w:proofErr w:type="spellEnd"/>
      <w:r w:rsidRPr="00836FF4">
        <w:t xml:space="preserve"> fo</w:t>
      </w:r>
      <w:r>
        <w:t xml:space="preserve">r </w:t>
      </w:r>
      <w:proofErr w:type="spellStart"/>
      <w:r>
        <w:t>suggestionscorrections</w:t>
      </w:r>
      <w:proofErr w:type="spellEnd"/>
      <w:r>
        <w:t xml:space="preserve">) </w:t>
      </w:r>
    </w:p>
    <w:p w:rsidR="00836FF4" w:rsidRPr="00836FF4" w:rsidRDefault="00DC5163" w:rsidP="00836FF4">
      <w:pPr>
        <w:pStyle w:val="Listenabsatz"/>
        <w:spacing w:after="0"/>
        <w:ind w:left="0"/>
      </w:pPr>
      <w:r>
        <w:lastRenderedPageBreak/>
        <w:tab/>
      </w:r>
      <w:r w:rsidR="00836FF4" w:rsidRPr="00836FF4">
        <w:t>www.gnu.orgcopyleftfdl.html),(httpcreativecommons.orglicensesby-sa3.0)</w:t>
      </w:r>
    </w:p>
    <w:p w:rsidR="00053DDD" w:rsidRDefault="00053DDD" w:rsidP="00A755C7">
      <w:pPr>
        <w:spacing w:after="0"/>
      </w:pPr>
    </w:p>
    <w:p w:rsidR="00DC6655" w:rsidRDefault="00DC6655" w:rsidP="00A755C7">
      <w:pPr>
        <w:spacing w:after="0"/>
      </w:pPr>
      <w:r>
        <w:t>Literaturverzeichnis:</w:t>
      </w:r>
    </w:p>
    <w:p w:rsidR="00DC6655" w:rsidRDefault="00DC6655" w:rsidP="00A755C7">
      <w:pPr>
        <w:spacing w:after="0"/>
      </w:pPr>
      <w:proofErr w:type="spellStart"/>
      <w:r>
        <w:rPr>
          <w:rFonts w:ascii="Arial" w:hAnsi="Arial" w:cs="Arial"/>
          <w:color w:val="333333"/>
          <w:sz w:val="21"/>
          <w:szCs w:val="21"/>
          <w:shd w:val="clear" w:color="auto" w:fill="FFFFFF"/>
        </w:rPr>
        <w:t>Tamim</w:t>
      </w:r>
      <w:proofErr w:type="spellEnd"/>
      <w:r>
        <w:rPr>
          <w:rFonts w:ascii="Arial" w:hAnsi="Arial" w:cs="Arial"/>
          <w:color w:val="333333"/>
          <w:sz w:val="21"/>
          <w:szCs w:val="21"/>
          <w:shd w:val="clear" w:color="auto" w:fill="FFFFFF"/>
        </w:rPr>
        <w:t xml:space="preserve"> </w:t>
      </w:r>
      <w:proofErr w:type="spellStart"/>
      <w:r>
        <w:rPr>
          <w:rFonts w:ascii="Arial" w:hAnsi="Arial" w:cs="Arial"/>
          <w:color w:val="333333"/>
          <w:sz w:val="21"/>
          <w:szCs w:val="21"/>
          <w:shd w:val="clear" w:color="auto" w:fill="FFFFFF"/>
        </w:rPr>
        <w:t>Ansary</w:t>
      </w:r>
      <w:proofErr w:type="spellEnd"/>
      <w:r>
        <w:t xml:space="preserve">, </w:t>
      </w:r>
      <w:r w:rsidRPr="00DC6655">
        <w:t>Die unbekannte Mitte der Welt: Globalgeschichte aus islamischer Sicht</w:t>
      </w:r>
      <w:r>
        <w:t>, Frankfurt a.M. 2010</w:t>
      </w:r>
    </w:p>
    <w:p w:rsidR="00D553C0" w:rsidRDefault="00D553C0" w:rsidP="00A755C7">
      <w:pPr>
        <w:spacing w:after="0"/>
      </w:pPr>
      <w:r>
        <w:t xml:space="preserve">Peter </w:t>
      </w:r>
      <w:proofErr w:type="spellStart"/>
      <w:r>
        <w:t>Frankopan</w:t>
      </w:r>
      <w:proofErr w:type="spellEnd"/>
      <w:r>
        <w:t>, Licht aus dem Osten. Eine neue Geschichte der Welt, Berlin 2016</w:t>
      </w:r>
    </w:p>
    <w:p w:rsidR="002B426C" w:rsidRDefault="002B426C" w:rsidP="00A755C7">
      <w:pPr>
        <w:spacing w:after="0"/>
      </w:pPr>
      <w:r w:rsidRPr="00020262">
        <w:t>Hanna Nouri Josua</w:t>
      </w:r>
      <w:r>
        <w:t xml:space="preserve">, </w:t>
      </w:r>
      <w:r w:rsidRPr="00020262">
        <w:t xml:space="preserve">Ibrahim, der Gottesfreund: Idee und Problem einer </w:t>
      </w:r>
      <w:proofErr w:type="spellStart"/>
      <w:r w:rsidRPr="00020262">
        <w:t>Abrahamischen</w:t>
      </w:r>
      <w:proofErr w:type="spellEnd"/>
      <w:r w:rsidRPr="00020262">
        <w:t xml:space="preserve"> Ökumene (Hermeneutische Untersuchungen zur Theologie)</w:t>
      </w:r>
      <w:r>
        <w:t>, Mohr Siebeck, Tübingen 2016</w:t>
      </w:r>
    </w:p>
    <w:p w:rsidR="00D553C0" w:rsidRDefault="00D553C0" w:rsidP="00A755C7">
      <w:pPr>
        <w:spacing w:after="0"/>
      </w:pPr>
      <w:r w:rsidRPr="00D553C0">
        <w:t xml:space="preserve">Jacques </w:t>
      </w:r>
      <w:proofErr w:type="spellStart"/>
      <w:r w:rsidRPr="00D553C0">
        <w:t>Langhade</w:t>
      </w:r>
      <w:proofErr w:type="spellEnd"/>
      <w:r>
        <w:t xml:space="preserve">, </w:t>
      </w:r>
      <w:proofErr w:type="spellStart"/>
      <w:r>
        <w:t>Zwischen</w:t>
      </w:r>
      <w:proofErr w:type="spellEnd"/>
      <w:r>
        <w:t xml:space="preserve"> Islam und lateinischer Christenheit: das Werk des Philosophen, Religionsmannes und</w:t>
      </w:r>
    </w:p>
    <w:p w:rsidR="00D553C0" w:rsidRDefault="00D553C0" w:rsidP="00A755C7">
      <w:pPr>
        <w:spacing w:after="0"/>
      </w:pPr>
      <w:r>
        <w:t>Juristen Averroes, Trivium [Online], 8 | 2011, online erschienen am 16 Mai 2011, URL: trivium.revues.org/3917</w:t>
      </w:r>
    </w:p>
    <w:p w:rsidR="00D553C0" w:rsidRDefault="00D553C0" w:rsidP="00A755C7">
      <w:pPr>
        <w:spacing w:after="0"/>
      </w:pPr>
      <w:r>
        <w:t xml:space="preserve">Olivier Roy, </w:t>
      </w:r>
      <w:bookmarkStart w:id="1" w:name="_Hlk488148714"/>
      <w:r>
        <w:t>Der islamische Weg nach Westen</w:t>
      </w:r>
      <w:bookmarkEnd w:id="1"/>
      <w:r>
        <w:t>, Globalisierung, Entwurzelung und Radikalisierung, München 2006</w:t>
      </w:r>
    </w:p>
    <w:p w:rsidR="00D553C0" w:rsidRDefault="00D553C0" w:rsidP="00A755C7">
      <w:pPr>
        <w:spacing w:after="0"/>
      </w:pPr>
      <w:r>
        <w:t>Olivier Roy, Gott spricht nicht, in: NZZ.at Nr. 2, September 2016, 17-19</w:t>
      </w:r>
    </w:p>
    <w:p w:rsidR="00D553C0" w:rsidRDefault="00D553C0" w:rsidP="00A755C7">
      <w:pPr>
        <w:spacing w:after="0"/>
      </w:pPr>
      <w:r w:rsidRPr="00D553C0">
        <w:t>Zoroastrismus</w:t>
      </w:r>
      <w:r>
        <w:t xml:space="preserve">, URL: </w:t>
      </w:r>
      <w:r w:rsidRPr="00D553C0">
        <w:t>http://www.goruma.de/Wissen/Gesellschaft/Religionen/Zoroastrismus.html</w:t>
      </w:r>
    </w:p>
    <w:sectPr w:rsidR="00D553C0" w:rsidSect="009C7543">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4A0" w:rsidRDefault="00D564A0" w:rsidP="00F23333">
      <w:pPr>
        <w:spacing w:after="0" w:line="240" w:lineRule="auto"/>
      </w:pPr>
      <w:r>
        <w:separator/>
      </w:r>
    </w:p>
  </w:endnote>
  <w:endnote w:type="continuationSeparator" w:id="0">
    <w:p w:rsidR="00D564A0" w:rsidRDefault="00D564A0" w:rsidP="00F2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633027"/>
      <w:docPartObj>
        <w:docPartGallery w:val="Page Numbers (Bottom of Page)"/>
        <w:docPartUnique/>
      </w:docPartObj>
    </w:sdtPr>
    <w:sdtEndPr>
      <w:rPr>
        <w:sz w:val="16"/>
      </w:rPr>
    </w:sdtEndPr>
    <w:sdtContent>
      <w:p w:rsidR="003A2152" w:rsidRPr="009C7543" w:rsidRDefault="003A2152">
        <w:pPr>
          <w:pStyle w:val="Fuzeile"/>
          <w:jc w:val="right"/>
          <w:rPr>
            <w:sz w:val="16"/>
          </w:rPr>
        </w:pPr>
        <w:r w:rsidRPr="007A68FD">
          <w:rPr>
            <w:sz w:val="18"/>
          </w:rPr>
          <w:t>Dr. Elmar Kuhn, Das Fremde wird zum Eigenen, Halle-Wien 2017</w:t>
        </w:r>
        <w:r>
          <w:tab/>
        </w:r>
        <w:r w:rsidRPr="009C7543">
          <w:rPr>
            <w:sz w:val="16"/>
          </w:rPr>
          <w:fldChar w:fldCharType="begin"/>
        </w:r>
        <w:r w:rsidRPr="009C7543">
          <w:rPr>
            <w:sz w:val="16"/>
          </w:rPr>
          <w:instrText>PAGE   \* MERGEFORMAT</w:instrText>
        </w:r>
        <w:r w:rsidRPr="009C7543">
          <w:rPr>
            <w:sz w:val="16"/>
          </w:rPr>
          <w:fldChar w:fldCharType="separate"/>
        </w:r>
        <w:r w:rsidR="004C4560" w:rsidRPr="004C4560">
          <w:rPr>
            <w:noProof/>
            <w:sz w:val="16"/>
            <w:lang w:val="de-DE"/>
          </w:rPr>
          <w:t>13</w:t>
        </w:r>
        <w:r w:rsidRPr="009C7543">
          <w:rPr>
            <w:sz w:val="16"/>
          </w:rPr>
          <w:fldChar w:fldCharType="end"/>
        </w:r>
      </w:p>
    </w:sdtContent>
  </w:sdt>
  <w:p w:rsidR="003A2152" w:rsidRDefault="003A21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4A0" w:rsidRDefault="00D564A0" w:rsidP="00F23333">
      <w:pPr>
        <w:spacing w:after="0" w:line="240" w:lineRule="auto"/>
      </w:pPr>
      <w:r>
        <w:separator/>
      </w:r>
    </w:p>
  </w:footnote>
  <w:footnote w:type="continuationSeparator" w:id="0">
    <w:p w:rsidR="00D564A0" w:rsidRDefault="00D564A0" w:rsidP="00F23333">
      <w:pPr>
        <w:spacing w:after="0" w:line="240" w:lineRule="auto"/>
      </w:pPr>
      <w:r>
        <w:continuationSeparator/>
      </w:r>
    </w:p>
  </w:footnote>
  <w:footnote w:id="1">
    <w:p w:rsidR="003A2152" w:rsidRPr="00DC5163" w:rsidRDefault="003A2152">
      <w:pPr>
        <w:pStyle w:val="Funotentext"/>
        <w:rPr>
          <w:lang w:val="en-US"/>
        </w:rPr>
      </w:pPr>
      <w:r>
        <w:rPr>
          <w:rStyle w:val="Funotenzeichen"/>
        </w:rPr>
        <w:footnoteRef/>
      </w:r>
      <w:r w:rsidRPr="00DC5163">
        <w:rPr>
          <w:lang w:val="en-US"/>
        </w:rPr>
        <w:t xml:space="preserve"> </w:t>
      </w:r>
      <w:proofErr w:type="spellStart"/>
      <w:r>
        <w:rPr>
          <w:lang w:val="en-US"/>
        </w:rPr>
        <w:t>Vgl</w:t>
      </w:r>
      <w:proofErr w:type="spellEnd"/>
      <w:r>
        <w:rPr>
          <w:lang w:val="en-US"/>
        </w:rPr>
        <w:t xml:space="preserve">. </w:t>
      </w:r>
      <w:proofErr w:type="spellStart"/>
      <w:r>
        <w:rPr>
          <w:lang w:val="en-US"/>
        </w:rPr>
        <w:t>Fußnote</w:t>
      </w:r>
      <w:proofErr w:type="spellEnd"/>
      <w:r>
        <w:rPr>
          <w:lang w:val="en-US"/>
        </w:rPr>
        <w:t xml:space="preserve"> </w:t>
      </w:r>
      <w:r w:rsidRPr="00DC5163">
        <w:rPr>
          <w:vertAlign w:val="superscript"/>
          <w:lang w:val="en-US"/>
        </w:rPr>
        <w:t>8)</w:t>
      </w:r>
    </w:p>
  </w:footnote>
  <w:footnote w:id="2">
    <w:p w:rsidR="003A2152" w:rsidRDefault="003A2152">
      <w:pPr>
        <w:pStyle w:val="Funotentext"/>
      </w:pPr>
      <w:r>
        <w:rPr>
          <w:rStyle w:val="Funotenzeichen"/>
        </w:rPr>
        <w:footnoteRef/>
      </w:r>
      <w:r w:rsidRPr="00D7539F">
        <w:rPr>
          <w:lang w:val="en-US"/>
        </w:rPr>
        <w:t xml:space="preserve"> </w:t>
      </w:r>
      <w:proofErr w:type="spellStart"/>
      <w:r w:rsidRPr="00D7539F">
        <w:rPr>
          <w:lang w:val="en-US"/>
        </w:rPr>
        <w:t>vgl</w:t>
      </w:r>
      <w:proofErr w:type="spellEnd"/>
      <w:r w:rsidRPr="00D7539F">
        <w:rPr>
          <w:lang w:val="en-US"/>
        </w:rPr>
        <w:t xml:space="preserve">. Sebastian Brock, Christians in the Sasanian Empire, in: Syriac Perspectives, </w:t>
      </w:r>
      <w:proofErr w:type="spellStart"/>
      <w:r w:rsidRPr="00D7539F">
        <w:rPr>
          <w:lang w:val="en-US"/>
        </w:rPr>
        <w:t>Nr</w:t>
      </w:r>
      <w:proofErr w:type="spellEnd"/>
      <w:r w:rsidRPr="00D7539F">
        <w:rPr>
          <w:lang w:val="en-US"/>
        </w:rPr>
        <w:t xml:space="preserve">. </w:t>
      </w:r>
      <w:r w:rsidRPr="00B13FC3">
        <w:t>VI</w:t>
      </w:r>
    </w:p>
  </w:footnote>
  <w:footnote w:id="3">
    <w:p w:rsidR="003A2152" w:rsidRDefault="003A2152">
      <w:pPr>
        <w:pStyle w:val="Funotentext"/>
      </w:pPr>
      <w:r>
        <w:rPr>
          <w:rStyle w:val="Funotenzeichen"/>
        </w:rPr>
        <w:footnoteRef/>
      </w:r>
      <w:r>
        <w:t xml:space="preserve"> Ein interessantes Thema wäre hier die heute vielfach diskutierte Theorie, ob das römische Reich denn überhaupt jemals untergegangen sei oder nicht vielmehr eine Transformation in das europäische Mittelalter stattgefunden hat, ohne </w:t>
      </w:r>
      <w:proofErr w:type="spellStart"/>
      <w:r>
        <w:t>gewltige</w:t>
      </w:r>
      <w:proofErr w:type="spellEnd"/>
      <w:r>
        <w:t xml:space="preserve"> Umbrüche oder Katastrophen. So wie ja auch die Umwandlung der römischen Republik in einen Kaiserstaat kein echter Bruch, sondern eine Umformung darstellte. Es ist hier nicht der Ort, die sich aus der Transformationsthese ergebenden Konsequenzen für die Geschichte Europas zu erörtern. Für unsere Betrachtungen zur Mitte der Welt könnten dadurch aber vielfach einfacher die Folgeentwicklungen aus dem Ende der Seidenstraße im späten Mittelalter bis zum Entstehen der westlichen Überlegenheit im Kolonialzeitalter erläutern lassen. Das sprengt aber den Rahmen dieses kurzen Abrisses.</w:t>
      </w:r>
    </w:p>
  </w:footnote>
  <w:footnote w:id="4">
    <w:p w:rsidR="003A2152" w:rsidRDefault="003A2152">
      <w:pPr>
        <w:pStyle w:val="Funotentext"/>
      </w:pPr>
      <w:r>
        <w:rPr>
          <w:rStyle w:val="Funotenzeichen"/>
        </w:rPr>
        <w:footnoteRef/>
      </w:r>
      <w:r>
        <w:t xml:space="preserve"> Spannend wäre es, hier auch die Geschichte der friedlichen Gebietsvereinbarungen zwischen Richard Löwenherz und Friedrich II. mit den islamischen Herrschern nachzuzeichnen und die Koexistenz in ihren positiven Elementen zu erfassen. Leider führt das in diesem Zusammenhang zu weit </w:t>
      </w:r>
    </w:p>
  </w:footnote>
  <w:footnote w:id="5">
    <w:p w:rsidR="003A2152" w:rsidRDefault="003A2152">
      <w:pPr>
        <w:pStyle w:val="Funotentext"/>
      </w:pPr>
      <w:r>
        <w:rPr>
          <w:rStyle w:val="Funotenzeichen"/>
        </w:rPr>
        <w:footnoteRef/>
      </w:r>
      <w:r>
        <w:t xml:space="preserve"> Vgl. </w:t>
      </w:r>
      <w:r w:rsidRPr="00020262">
        <w:t>Josua</w:t>
      </w:r>
      <w:r>
        <w:t>, Ibrahim, der Gottesfreund, S. 389f</w:t>
      </w:r>
    </w:p>
  </w:footnote>
  <w:footnote w:id="6">
    <w:p w:rsidR="003A2152" w:rsidRDefault="003A2152">
      <w:pPr>
        <w:pStyle w:val="Funotentext"/>
      </w:pPr>
      <w:r>
        <w:rPr>
          <w:rStyle w:val="Funotenzeichen"/>
        </w:rPr>
        <w:footnoteRef/>
      </w:r>
      <w:r>
        <w:t xml:space="preserve"> Im Christentum ist der Bibeltext zwar auch das offenbarte Gotteswort, wird aber generell als Gottes Wort in der Überlieferung durch Menschenworte verstanden. Das eröffnet im Christentum den Raum für ein bildhaftes Verständnis der Offenbarung und einen interpretationsfähigen Umgang mit dem Bibeltext. Beides ist dem Islam im Allgemeinen fremd.</w:t>
      </w:r>
    </w:p>
  </w:footnote>
  <w:footnote w:id="7">
    <w:p w:rsidR="003A2152" w:rsidRDefault="003A2152">
      <w:pPr>
        <w:pStyle w:val="Funotentext"/>
      </w:pPr>
      <w:r>
        <w:rPr>
          <w:rStyle w:val="Funotenzeichen"/>
        </w:rPr>
        <w:footnoteRef/>
      </w:r>
      <w:r>
        <w:t xml:space="preserve"> Den Todesstoß für das oströmische Reich wird nicht von den muslimischen Eroberern versetzt. Es ist der (von Venedig umgeleitete) 4. Kreuzzug, der 1204 Konstantinopel plünderte. Von dieser Zerstörung durch die Kreuzritter konnte sich das oströmische Reich nie wieder erholen, sodass die Eroberung durch das osmanische Reich 1453 nurmehr eine Formsache war.</w:t>
      </w:r>
    </w:p>
  </w:footnote>
  <w:footnote w:id="8">
    <w:p w:rsidR="003A2152" w:rsidRDefault="003A2152">
      <w:pPr>
        <w:pStyle w:val="Funotentext"/>
      </w:pPr>
      <w:r>
        <w:rPr>
          <w:rStyle w:val="Funotenzeichen"/>
        </w:rPr>
        <w:footnoteRef/>
      </w:r>
      <w:r>
        <w:t xml:space="preserve"> Ein Beispiel für solche Weiterentwicklungen und Neuinterpretationen des Korans ist die </w:t>
      </w:r>
      <w:r w:rsidRPr="00C12391">
        <w:t xml:space="preserve">Neuinterpretation der </w:t>
      </w:r>
      <w:r w:rsidRPr="00C12391">
        <w:rPr>
          <w:bCs/>
        </w:rPr>
        <w:t xml:space="preserve">Sure 4,95 durch den persisch-islamischen </w:t>
      </w:r>
      <w:r>
        <w:rPr>
          <w:bCs/>
        </w:rPr>
        <w:t xml:space="preserve">Logiker, </w:t>
      </w:r>
      <w:r w:rsidRPr="00C12391">
        <w:rPr>
          <w:bCs/>
        </w:rPr>
        <w:t>Mystiker und Sufi-Philosophen Al-</w:t>
      </w:r>
      <w:proofErr w:type="spellStart"/>
      <w:r w:rsidRPr="00C12391">
        <w:rPr>
          <w:bCs/>
        </w:rPr>
        <w:t>Ghazali</w:t>
      </w:r>
      <w:proofErr w:type="spellEnd"/>
      <w:r w:rsidRPr="00C12391">
        <w:rPr>
          <w:bCs/>
        </w:rPr>
        <w:t xml:space="preserve"> (+ 1111):</w:t>
      </w:r>
      <w:r w:rsidRPr="00C12391">
        <w:t> </w:t>
      </w:r>
      <w:r w:rsidRPr="00C12391">
        <w:rPr>
          <w:i/>
        </w:rPr>
        <w:t>„Diejenigen Gläubigen, die daheim bleiben (statt in den Krieg zu ziehen) … sind nicht denen gleich(zusetzen), die mit ihrem Vermögen und mit ihrer eigenen Person um Gottes willen Krieg führen</w:t>
      </w:r>
      <w:r>
        <w:rPr>
          <w:i/>
        </w:rPr>
        <w:t xml:space="preserve"> (</w:t>
      </w:r>
      <w:r w:rsidRPr="00C12391">
        <w:t>wörtlich: abmühen</w:t>
      </w:r>
      <w:r>
        <w:rPr>
          <w:i/>
        </w:rPr>
        <w:t>)</w:t>
      </w:r>
      <w:r w:rsidRPr="00C12391">
        <w:rPr>
          <w:i/>
        </w:rPr>
        <w:t xml:space="preserve">. … Doch hat Gott die Kriegführenden gegenüber denen, die daheim bleiben, mit gewaltigem Lohn ausgezeichnet.“ </w:t>
      </w:r>
      <w:r>
        <w:t>Al-</w:t>
      </w:r>
      <w:proofErr w:type="spellStart"/>
      <w:r>
        <w:t>Gahzali</w:t>
      </w:r>
      <w:proofErr w:type="spellEnd"/>
      <w:r>
        <w:t xml:space="preserve"> interpretiert nun die Formulierung „mit ihrer eigene Person“ als auf den inneren </w:t>
      </w:r>
      <w:proofErr w:type="spellStart"/>
      <w:r>
        <w:t>Kompf</w:t>
      </w:r>
      <w:proofErr w:type="spellEnd"/>
      <w:r>
        <w:t xml:space="preserve"> gegen die eigenen Dämonen und das Böse in sich, nicht auf die Gewalt gegen andere Menschen. Solche Interpretationen, die aus der zeitbedingten kriegerischen Kontextuierung eine spirituelle Grundaussage herausfiltern, sind heute dann nicht mehr möglich. </w:t>
      </w:r>
    </w:p>
  </w:footnote>
  <w:footnote w:id="9">
    <w:p w:rsidR="003A2152" w:rsidRPr="00CB01F9" w:rsidRDefault="003A2152" w:rsidP="00CB01F9">
      <w:pPr>
        <w:pStyle w:val="Listenabsatz"/>
        <w:ind w:left="0"/>
        <w:rPr>
          <w:bCs/>
          <w:sz w:val="20"/>
          <w:szCs w:val="20"/>
        </w:rPr>
      </w:pPr>
      <w:r>
        <w:rPr>
          <w:rStyle w:val="Funotenzeichen"/>
        </w:rPr>
        <w:footnoteRef/>
      </w:r>
      <w:r>
        <w:t xml:space="preserve"> </w:t>
      </w:r>
      <w:r w:rsidRPr="00CB01F9">
        <w:rPr>
          <w:bCs/>
          <w:sz w:val="20"/>
          <w:szCs w:val="20"/>
        </w:rPr>
        <w:t xml:space="preserve">Ähnlich verhält sich übrigens auch die katholische Kirche nach westfälischem Frieden 1648, </w:t>
      </w:r>
      <w:r>
        <w:rPr>
          <w:bCs/>
          <w:sz w:val="20"/>
          <w:szCs w:val="20"/>
        </w:rPr>
        <w:t>als sie</w:t>
      </w:r>
      <w:r w:rsidRPr="00CB01F9">
        <w:rPr>
          <w:bCs/>
          <w:sz w:val="20"/>
          <w:szCs w:val="20"/>
        </w:rPr>
        <w:t xml:space="preserve"> in Sicherung ihres verbleibenden Einflussbereichs</w:t>
      </w:r>
      <w:r>
        <w:rPr>
          <w:bCs/>
          <w:sz w:val="20"/>
          <w:szCs w:val="20"/>
        </w:rPr>
        <w:t xml:space="preserve"> </w:t>
      </w:r>
      <w:r w:rsidRPr="00CB01F9">
        <w:rPr>
          <w:bCs/>
          <w:sz w:val="20"/>
          <w:szCs w:val="20"/>
        </w:rPr>
        <w:t xml:space="preserve">Besitzstandswahrung, </w:t>
      </w:r>
      <w:proofErr w:type="spellStart"/>
      <w:r w:rsidRPr="00CB01F9">
        <w:rPr>
          <w:bCs/>
          <w:sz w:val="20"/>
          <w:szCs w:val="20"/>
        </w:rPr>
        <w:t>Antimodernis</w:t>
      </w:r>
      <w:proofErr w:type="spellEnd"/>
      <w:r w:rsidRPr="00CB01F9">
        <w:rPr>
          <w:bCs/>
          <w:sz w:val="20"/>
          <w:szCs w:val="20"/>
        </w:rPr>
        <w:t xml:space="preserve">, Anti Aufklärung, Anti Säkularisierung </w:t>
      </w:r>
      <w:r>
        <w:rPr>
          <w:bCs/>
          <w:sz w:val="20"/>
          <w:szCs w:val="20"/>
        </w:rPr>
        <w:t xml:space="preserve">und </w:t>
      </w:r>
      <w:r w:rsidRPr="00CB01F9">
        <w:rPr>
          <w:bCs/>
          <w:sz w:val="20"/>
          <w:szCs w:val="20"/>
        </w:rPr>
        <w:t>Anti Demokratisierung</w:t>
      </w:r>
      <w:r>
        <w:rPr>
          <w:bCs/>
          <w:sz w:val="20"/>
          <w:szCs w:val="20"/>
        </w:rPr>
        <w:t xml:space="preserve"> zum Programm erhob. Die Folge war dann in den katholischen Staaten eine umfangreiche</w:t>
      </w:r>
      <w:r w:rsidRPr="00CB01F9">
        <w:rPr>
          <w:bCs/>
          <w:sz w:val="20"/>
          <w:szCs w:val="20"/>
        </w:rPr>
        <w:t xml:space="preserve"> Stagnation</w:t>
      </w:r>
      <w:r>
        <w:rPr>
          <w:bCs/>
          <w:sz w:val="20"/>
          <w:szCs w:val="20"/>
        </w:rPr>
        <w:t xml:space="preserve"> der Wissenschaften, ähnlich wie im osmanischen Reich ab dem Mittelalter. Die in Europa einsetzende Säkularisierung beendete jedoch die katholische Selbstbegrenzung sehr bald.</w:t>
      </w:r>
    </w:p>
  </w:footnote>
  <w:footnote w:id="10">
    <w:p w:rsidR="003A2152" w:rsidRDefault="003A2152">
      <w:pPr>
        <w:pStyle w:val="Funotentext"/>
      </w:pPr>
      <w:r>
        <w:rPr>
          <w:rStyle w:val="Funotenzeichen"/>
        </w:rPr>
        <w:footnoteRef/>
      </w:r>
      <w:r>
        <w:t xml:space="preserve"> </w:t>
      </w:r>
      <w:r w:rsidRPr="00CD36F7">
        <w:t>vgl. Olivier Roy</w:t>
      </w:r>
      <w:r>
        <w:t xml:space="preserve">, </w:t>
      </w:r>
      <w:r w:rsidRPr="004F71DB">
        <w:t>Der islamische Weg nach Westen</w:t>
      </w:r>
    </w:p>
  </w:footnote>
  <w:footnote w:id="11">
    <w:p w:rsidR="003A2152" w:rsidRPr="00D41CF7" w:rsidRDefault="003A2152">
      <w:pPr>
        <w:pStyle w:val="Funotentext"/>
        <w:rPr>
          <w:lang w:val="en-US"/>
        </w:rPr>
      </w:pPr>
      <w:r>
        <w:rPr>
          <w:rStyle w:val="Funotenzeichen"/>
        </w:rPr>
        <w:footnoteRef/>
      </w:r>
      <w:r w:rsidRPr="00D41CF7">
        <w:rPr>
          <w:lang w:val="en-US"/>
        </w:rPr>
        <w:t xml:space="preserve"> Focus online, http://www.focus.de/digital/muslimisches-tinder-heirat-statt-one-night-stand-diese-app-machts-moeglich_id_4512118.html</w:t>
      </w:r>
      <w:r>
        <w:rPr>
          <w:lang w:val="en-US"/>
        </w:rPr>
        <w:t>, 18.7.2017</w:t>
      </w:r>
    </w:p>
  </w:footnote>
  <w:footnote w:id="12">
    <w:p w:rsidR="003A2152" w:rsidRDefault="003A2152">
      <w:pPr>
        <w:pStyle w:val="Funotentext"/>
      </w:pPr>
      <w:r>
        <w:rPr>
          <w:rStyle w:val="Funotenzeichen"/>
        </w:rPr>
        <w:footnoteRef/>
      </w:r>
      <w:r>
        <w:t xml:space="preserve"> vgl. dazu die Bestandsaufnahme, die unter dem Begriff des Böckenförde Syndrom bekannt geworden ist</w:t>
      </w:r>
    </w:p>
  </w:footnote>
  <w:footnote w:id="13">
    <w:p w:rsidR="003A2152" w:rsidRPr="00306D74" w:rsidRDefault="003A2152">
      <w:pPr>
        <w:pStyle w:val="Funotentext"/>
        <w:rPr>
          <w:lang w:val="de-DE"/>
        </w:rPr>
      </w:pPr>
      <w:r>
        <w:rPr>
          <w:rStyle w:val="Funotenzeichen"/>
        </w:rPr>
        <w:footnoteRef/>
      </w:r>
      <w:r>
        <w:t xml:space="preserve"> </w:t>
      </w:r>
      <w:proofErr w:type="spellStart"/>
      <w:r w:rsidRPr="00306D74">
        <w:t>Fukuyama</w:t>
      </w:r>
      <w:proofErr w:type="spellEnd"/>
      <w:r w:rsidRPr="00306D74">
        <w:t>, Respekt vor Menschenrechten ist keine Frage der Kulturen, Gastkommentar in: Der Standard, 30.11.2001 (http://derstandard.at/794955/Respekt-vor-Menschenrechten-ist-keine-Frage-der-Kulturen)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301E5"/>
    <w:multiLevelType w:val="hybridMultilevel"/>
    <w:tmpl w:val="8D7A0FB2"/>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024"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5440390"/>
    <w:multiLevelType w:val="hybridMultilevel"/>
    <w:tmpl w:val="AE62903C"/>
    <w:lvl w:ilvl="0" w:tplc="BFA0D25E">
      <w:start w:val="1"/>
      <w:numFmt w:val="bullet"/>
      <w:lvlText w:val=""/>
      <w:lvlJc w:val="left"/>
      <w:pPr>
        <w:tabs>
          <w:tab w:val="num" w:pos="720"/>
        </w:tabs>
        <w:ind w:left="720" w:hanging="360"/>
      </w:pPr>
      <w:rPr>
        <w:rFonts w:ascii="Symbol" w:hAnsi="Symbol" w:hint="default"/>
      </w:rPr>
    </w:lvl>
    <w:lvl w:ilvl="1" w:tplc="E9587E18" w:tentative="1">
      <w:start w:val="1"/>
      <w:numFmt w:val="bullet"/>
      <w:lvlText w:val=""/>
      <w:lvlJc w:val="left"/>
      <w:pPr>
        <w:tabs>
          <w:tab w:val="num" w:pos="1440"/>
        </w:tabs>
        <w:ind w:left="1440" w:hanging="360"/>
      </w:pPr>
      <w:rPr>
        <w:rFonts w:ascii="Symbol" w:hAnsi="Symbol" w:hint="default"/>
      </w:rPr>
    </w:lvl>
    <w:lvl w:ilvl="2" w:tplc="F1F4D54E" w:tentative="1">
      <w:start w:val="1"/>
      <w:numFmt w:val="bullet"/>
      <w:lvlText w:val=""/>
      <w:lvlJc w:val="left"/>
      <w:pPr>
        <w:tabs>
          <w:tab w:val="num" w:pos="2160"/>
        </w:tabs>
        <w:ind w:left="2160" w:hanging="360"/>
      </w:pPr>
      <w:rPr>
        <w:rFonts w:ascii="Symbol" w:hAnsi="Symbol" w:hint="default"/>
      </w:rPr>
    </w:lvl>
    <w:lvl w:ilvl="3" w:tplc="C2CC934C" w:tentative="1">
      <w:start w:val="1"/>
      <w:numFmt w:val="bullet"/>
      <w:lvlText w:val=""/>
      <w:lvlJc w:val="left"/>
      <w:pPr>
        <w:tabs>
          <w:tab w:val="num" w:pos="2880"/>
        </w:tabs>
        <w:ind w:left="2880" w:hanging="360"/>
      </w:pPr>
      <w:rPr>
        <w:rFonts w:ascii="Symbol" w:hAnsi="Symbol" w:hint="default"/>
      </w:rPr>
    </w:lvl>
    <w:lvl w:ilvl="4" w:tplc="662E6A02" w:tentative="1">
      <w:start w:val="1"/>
      <w:numFmt w:val="bullet"/>
      <w:lvlText w:val=""/>
      <w:lvlJc w:val="left"/>
      <w:pPr>
        <w:tabs>
          <w:tab w:val="num" w:pos="3600"/>
        </w:tabs>
        <w:ind w:left="3600" w:hanging="360"/>
      </w:pPr>
      <w:rPr>
        <w:rFonts w:ascii="Symbol" w:hAnsi="Symbol" w:hint="default"/>
      </w:rPr>
    </w:lvl>
    <w:lvl w:ilvl="5" w:tplc="3828AB7C" w:tentative="1">
      <w:start w:val="1"/>
      <w:numFmt w:val="bullet"/>
      <w:lvlText w:val=""/>
      <w:lvlJc w:val="left"/>
      <w:pPr>
        <w:tabs>
          <w:tab w:val="num" w:pos="4320"/>
        </w:tabs>
        <w:ind w:left="4320" w:hanging="360"/>
      </w:pPr>
      <w:rPr>
        <w:rFonts w:ascii="Symbol" w:hAnsi="Symbol" w:hint="default"/>
      </w:rPr>
    </w:lvl>
    <w:lvl w:ilvl="6" w:tplc="6728EA0E" w:tentative="1">
      <w:start w:val="1"/>
      <w:numFmt w:val="bullet"/>
      <w:lvlText w:val=""/>
      <w:lvlJc w:val="left"/>
      <w:pPr>
        <w:tabs>
          <w:tab w:val="num" w:pos="5040"/>
        </w:tabs>
        <w:ind w:left="5040" w:hanging="360"/>
      </w:pPr>
      <w:rPr>
        <w:rFonts w:ascii="Symbol" w:hAnsi="Symbol" w:hint="default"/>
      </w:rPr>
    </w:lvl>
    <w:lvl w:ilvl="7" w:tplc="C7243320" w:tentative="1">
      <w:start w:val="1"/>
      <w:numFmt w:val="bullet"/>
      <w:lvlText w:val=""/>
      <w:lvlJc w:val="left"/>
      <w:pPr>
        <w:tabs>
          <w:tab w:val="num" w:pos="5760"/>
        </w:tabs>
        <w:ind w:left="5760" w:hanging="360"/>
      </w:pPr>
      <w:rPr>
        <w:rFonts w:ascii="Symbol" w:hAnsi="Symbol" w:hint="default"/>
      </w:rPr>
    </w:lvl>
    <w:lvl w:ilvl="8" w:tplc="C6788AC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7BB1B11"/>
    <w:multiLevelType w:val="hybridMultilevel"/>
    <w:tmpl w:val="0C045E0A"/>
    <w:lvl w:ilvl="0" w:tplc="08503FDA">
      <w:start w:val="1"/>
      <w:numFmt w:val="bullet"/>
      <w:lvlText w:val=""/>
      <w:lvlJc w:val="left"/>
      <w:pPr>
        <w:tabs>
          <w:tab w:val="num" w:pos="720"/>
        </w:tabs>
        <w:ind w:left="720" w:hanging="360"/>
      </w:pPr>
      <w:rPr>
        <w:rFonts w:ascii="Wingdings 2" w:hAnsi="Wingdings 2" w:hint="default"/>
      </w:rPr>
    </w:lvl>
    <w:lvl w:ilvl="1" w:tplc="1B3C204A" w:tentative="1">
      <w:start w:val="1"/>
      <w:numFmt w:val="bullet"/>
      <w:lvlText w:val=""/>
      <w:lvlJc w:val="left"/>
      <w:pPr>
        <w:tabs>
          <w:tab w:val="num" w:pos="1440"/>
        </w:tabs>
        <w:ind w:left="1440" w:hanging="360"/>
      </w:pPr>
      <w:rPr>
        <w:rFonts w:ascii="Wingdings 2" w:hAnsi="Wingdings 2" w:hint="default"/>
      </w:rPr>
    </w:lvl>
    <w:lvl w:ilvl="2" w:tplc="22BE52B4" w:tentative="1">
      <w:start w:val="1"/>
      <w:numFmt w:val="bullet"/>
      <w:lvlText w:val=""/>
      <w:lvlJc w:val="left"/>
      <w:pPr>
        <w:tabs>
          <w:tab w:val="num" w:pos="2160"/>
        </w:tabs>
        <w:ind w:left="2160" w:hanging="360"/>
      </w:pPr>
      <w:rPr>
        <w:rFonts w:ascii="Wingdings 2" w:hAnsi="Wingdings 2" w:hint="default"/>
      </w:rPr>
    </w:lvl>
    <w:lvl w:ilvl="3" w:tplc="33B62050" w:tentative="1">
      <w:start w:val="1"/>
      <w:numFmt w:val="bullet"/>
      <w:lvlText w:val=""/>
      <w:lvlJc w:val="left"/>
      <w:pPr>
        <w:tabs>
          <w:tab w:val="num" w:pos="2880"/>
        </w:tabs>
        <w:ind w:left="2880" w:hanging="360"/>
      </w:pPr>
      <w:rPr>
        <w:rFonts w:ascii="Wingdings 2" w:hAnsi="Wingdings 2" w:hint="default"/>
      </w:rPr>
    </w:lvl>
    <w:lvl w:ilvl="4" w:tplc="1D4A0328" w:tentative="1">
      <w:start w:val="1"/>
      <w:numFmt w:val="bullet"/>
      <w:lvlText w:val=""/>
      <w:lvlJc w:val="left"/>
      <w:pPr>
        <w:tabs>
          <w:tab w:val="num" w:pos="3600"/>
        </w:tabs>
        <w:ind w:left="3600" w:hanging="360"/>
      </w:pPr>
      <w:rPr>
        <w:rFonts w:ascii="Wingdings 2" w:hAnsi="Wingdings 2" w:hint="default"/>
      </w:rPr>
    </w:lvl>
    <w:lvl w:ilvl="5" w:tplc="5D223EE6" w:tentative="1">
      <w:start w:val="1"/>
      <w:numFmt w:val="bullet"/>
      <w:lvlText w:val=""/>
      <w:lvlJc w:val="left"/>
      <w:pPr>
        <w:tabs>
          <w:tab w:val="num" w:pos="4320"/>
        </w:tabs>
        <w:ind w:left="4320" w:hanging="360"/>
      </w:pPr>
      <w:rPr>
        <w:rFonts w:ascii="Wingdings 2" w:hAnsi="Wingdings 2" w:hint="default"/>
      </w:rPr>
    </w:lvl>
    <w:lvl w:ilvl="6" w:tplc="89A62236" w:tentative="1">
      <w:start w:val="1"/>
      <w:numFmt w:val="bullet"/>
      <w:lvlText w:val=""/>
      <w:lvlJc w:val="left"/>
      <w:pPr>
        <w:tabs>
          <w:tab w:val="num" w:pos="5040"/>
        </w:tabs>
        <w:ind w:left="5040" w:hanging="360"/>
      </w:pPr>
      <w:rPr>
        <w:rFonts w:ascii="Wingdings 2" w:hAnsi="Wingdings 2" w:hint="default"/>
      </w:rPr>
    </w:lvl>
    <w:lvl w:ilvl="7" w:tplc="DBA856BE" w:tentative="1">
      <w:start w:val="1"/>
      <w:numFmt w:val="bullet"/>
      <w:lvlText w:val=""/>
      <w:lvlJc w:val="left"/>
      <w:pPr>
        <w:tabs>
          <w:tab w:val="num" w:pos="5760"/>
        </w:tabs>
        <w:ind w:left="5760" w:hanging="360"/>
      </w:pPr>
      <w:rPr>
        <w:rFonts w:ascii="Wingdings 2" w:hAnsi="Wingdings 2" w:hint="default"/>
      </w:rPr>
    </w:lvl>
    <w:lvl w:ilvl="8" w:tplc="5172DE0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43368B0"/>
    <w:multiLevelType w:val="hybridMultilevel"/>
    <w:tmpl w:val="1D8CFDCA"/>
    <w:lvl w:ilvl="0" w:tplc="C3E00EEE">
      <w:start w:val="1"/>
      <w:numFmt w:val="upperLetter"/>
      <w:lvlText w:val="%1)"/>
      <w:lvlJc w:val="left"/>
      <w:pPr>
        <w:ind w:left="360" w:hanging="360"/>
      </w:pPr>
      <w:rPr>
        <w:rFonts w:hint="default"/>
      </w:r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48E130F2"/>
    <w:multiLevelType w:val="hybridMultilevel"/>
    <w:tmpl w:val="D3446AEE"/>
    <w:lvl w:ilvl="0" w:tplc="0C07001B">
      <w:start w:val="1"/>
      <w:numFmt w:val="lowerRoman"/>
      <w:lvlText w:val="%1."/>
      <w:lvlJc w:val="right"/>
      <w:pPr>
        <w:ind w:left="2484" w:hanging="360"/>
      </w:pPr>
    </w:lvl>
    <w:lvl w:ilvl="1" w:tplc="0C070019" w:tentative="1">
      <w:start w:val="1"/>
      <w:numFmt w:val="lowerLetter"/>
      <w:lvlText w:val="%2."/>
      <w:lvlJc w:val="left"/>
      <w:pPr>
        <w:ind w:left="3204" w:hanging="360"/>
      </w:pPr>
    </w:lvl>
    <w:lvl w:ilvl="2" w:tplc="0C07001B" w:tentative="1">
      <w:start w:val="1"/>
      <w:numFmt w:val="lowerRoman"/>
      <w:lvlText w:val="%3."/>
      <w:lvlJc w:val="right"/>
      <w:pPr>
        <w:ind w:left="3924" w:hanging="180"/>
      </w:pPr>
    </w:lvl>
    <w:lvl w:ilvl="3" w:tplc="0C07000F" w:tentative="1">
      <w:start w:val="1"/>
      <w:numFmt w:val="decimal"/>
      <w:lvlText w:val="%4."/>
      <w:lvlJc w:val="left"/>
      <w:pPr>
        <w:ind w:left="4644" w:hanging="360"/>
      </w:pPr>
    </w:lvl>
    <w:lvl w:ilvl="4" w:tplc="0C070019" w:tentative="1">
      <w:start w:val="1"/>
      <w:numFmt w:val="lowerLetter"/>
      <w:lvlText w:val="%5."/>
      <w:lvlJc w:val="left"/>
      <w:pPr>
        <w:ind w:left="5364" w:hanging="360"/>
      </w:pPr>
    </w:lvl>
    <w:lvl w:ilvl="5" w:tplc="0C07001B" w:tentative="1">
      <w:start w:val="1"/>
      <w:numFmt w:val="lowerRoman"/>
      <w:lvlText w:val="%6."/>
      <w:lvlJc w:val="right"/>
      <w:pPr>
        <w:ind w:left="6084" w:hanging="180"/>
      </w:pPr>
    </w:lvl>
    <w:lvl w:ilvl="6" w:tplc="0C07000F" w:tentative="1">
      <w:start w:val="1"/>
      <w:numFmt w:val="decimal"/>
      <w:lvlText w:val="%7."/>
      <w:lvlJc w:val="left"/>
      <w:pPr>
        <w:ind w:left="6804" w:hanging="360"/>
      </w:pPr>
    </w:lvl>
    <w:lvl w:ilvl="7" w:tplc="0C070019" w:tentative="1">
      <w:start w:val="1"/>
      <w:numFmt w:val="lowerLetter"/>
      <w:lvlText w:val="%8."/>
      <w:lvlJc w:val="left"/>
      <w:pPr>
        <w:ind w:left="7524" w:hanging="360"/>
      </w:pPr>
    </w:lvl>
    <w:lvl w:ilvl="8" w:tplc="0C07001B" w:tentative="1">
      <w:start w:val="1"/>
      <w:numFmt w:val="lowerRoman"/>
      <w:lvlText w:val="%9."/>
      <w:lvlJc w:val="right"/>
      <w:pPr>
        <w:ind w:left="8244" w:hanging="180"/>
      </w:pPr>
    </w:lvl>
  </w:abstractNum>
  <w:abstractNum w:abstractNumId="5" w15:restartNumberingAfterBreak="0">
    <w:nsid w:val="4FAB2451"/>
    <w:multiLevelType w:val="hybridMultilevel"/>
    <w:tmpl w:val="E06AE2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0D932D7"/>
    <w:multiLevelType w:val="hybridMultilevel"/>
    <w:tmpl w:val="493A874E"/>
    <w:lvl w:ilvl="0" w:tplc="3C2487D4">
      <w:start w:val="1"/>
      <w:numFmt w:val="bullet"/>
      <w:lvlText w:val=""/>
      <w:lvlJc w:val="left"/>
      <w:pPr>
        <w:tabs>
          <w:tab w:val="num" w:pos="720"/>
        </w:tabs>
        <w:ind w:left="720" w:hanging="360"/>
      </w:pPr>
      <w:rPr>
        <w:rFonts w:ascii="Wingdings 2" w:hAnsi="Wingdings 2" w:hint="default"/>
      </w:rPr>
    </w:lvl>
    <w:lvl w:ilvl="1" w:tplc="4C04A3A0" w:tentative="1">
      <w:start w:val="1"/>
      <w:numFmt w:val="bullet"/>
      <w:lvlText w:val=""/>
      <w:lvlJc w:val="left"/>
      <w:pPr>
        <w:tabs>
          <w:tab w:val="num" w:pos="1440"/>
        </w:tabs>
        <w:ind w:left="1440" w:hanging="360"/>
      </w:pPr>
      <w:rPr>
        <w:rFonts w:ascii="Wingdings 2" w:hAnsi="Wingdings 2" w:hint="default"/>
      </w:rPr>
    </w:lvl>
    <w:lvl w:ilvl="2" w:tplc="E39A451E" w:tentative="1">
      <w:start w:val="1"/>
      <w:numFmt w:val="bullet"/>
      <w:lvlText w:val=""/>
      <w:lvlJc w:val="left"/>
      <w:pPr>
        <w:tabs>
          <w:tab w:val="num" w:pos="2160"/>
        </w:tabs>
        <w:ind w:left="2160" w:hanging="360"/>
      </w:pPr>
      <w:rPr>
        <w:rFonts w:ascii="Wingdings 2" w:hAnsi="Wingdings 2" w:hint="default"/>
      </w:rPr>
    </w:lvl>
    <w:lvl w:ilvl="3" w:tplc="DCBCB04C" w:tentative="1">
      <w:start w:val="1"/>
      <w:numFmt w:val="bullet"/>
      <w:lvlText w:val=""/>
      <w:lvlJc w:val="left"/>
      <w:pPr>
        <w:tabs>
          <w:tab w:val="num" w:pos="2880"/>
        </w:tabs>
        <w:ind w:left="2880" w:hanging="360"/>
      </w:pPr>
      <w:rPr>
        <w:rFonts w:ascii="Wingdings 2" w:hAnsi="Wingdings 2" w:hint="default"/>
      </w:rPr>
    </w:lvl>
    <w:lvl w:ilvl="4" w:tplc="C4547192" w:tentative="1">
      <w:start w:val="1"/>
      <w:numFmt w:val="bullet"/>
      <w:lvlText w:val=""/>
      <w:lvlJc w:val="left"/>
      <w:pPr>
        <w:tabs>
          <w:tab w:val="num" w:pos="3600"/>
        </w:tabs>
        <w:ind w:left="3600" w:hanging="360"/>
      </w:pPr>
      <w:rPr>
        <w:rFonts w:ascii="Wingdings 2" w:hAnsi="Wingdings 2" w:hint="default"/>
      </w:rPr>
    </w:lvl>
    <w:lvl w:ilvl="5" w:tplc="91C48216" w:tentative="1">
      <w:start w:val="1"/>
      <w:numFmt w:val="bullet"/>
      <w:lvlText w:val=""/>
      <w:lvlJc w:val="left"/>
      <w:pPr>
        <w:tabs>
          <w:tab w:val="num" w:pos="4320"/>
        </w:tabs>
        <w:ind w:left="4320" w:hanging="360"/>
      </w:pPr>
      <w:rPr>
        <w:rFonts w:ascii="Wingdings 2" w:hAnsi="Wingdings 2" w:hint="default"/>
      </w:rPr>
    </w:lvl>
    <w:lvl w:ilvl="6" w:tplc="1CE4A2C2" w:tentative="1">
      <w:start w:val="1"/>
      <w:numFmt w:val="bullet"/>
      <w:lvlText w:val=""/>
      <w:lvlJc w:val="left"/>
      <w:pPr>
        <w:tabs>
          <w:tab w:val="num" w:pos="5040"/>
        </w:tabs>
        <w:ind w:left="5040" w:hanging="360"/>
      </w:pPr>
      <w:rPr>
        <w:rFonts w:ascii="Wingdings 2" w:hAnsi="Wingdings 2" w:hint="default"/>
      </w:rPr>
    </w:lvl>
    <w:lvl w:ilvl="7" w:tplc="72581DC0" w:tentative="1">
      <w:start w:val="1"/>
      <w:numFmt w:val="bullet"/>
      <w:lvlText w:val=""/>
      <w:lvlJc w:val="left"/>
      <w:pPr>
        <w:tabs>
          <w:tab w:val="num" w:pos="5760"/>
        </w:tabs>
        <w:ind w:left="5760" w:hanging="360"/>
      </w:pPr>
      <w:rPr>
        <w:rFonts w:ascii="Wingdings 2" w:hAnsi="Wingdings 2" w:hint="default"/>
      </w:rPr>
    </w:lvl>
    <w:lvl w:ilvl="8" w:tplc="9470148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610423A7"/>
    <w:multiLevelType w:val="hybridMultilevel"/>
    <w:tmpl w:val="D6CE38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7125C58"/>
    <w:multiLevelType w:val="hybridMultilevel"/>
    <w:tmpl w:val="DA22C530"/>
    <w:lvl w:ilvl="0" w:tplc="7102E3EC">
      <w:start w:val="1"/>
      <w:numFmt w:val="bullet"/>
      <w:lvlText w:val=""/>
      <w:lvlJc w:val="left"/>
      <w:pPr>
        <w:tabs>
          <w:tab w:val="num" w:pos="720"/>
        </w:tabs>
        <w:ind w:left="720" w:hanging="360"/>
      </w:pPr>
      <w:rPr>
        <w:rFonts w:ascii="Symbol" w:hAnsi="Symbol" w:hint="default"/>
      </w:rPr>
    </w:lvl>
    <w:lvl w:ilvl="1" w:tplc="9A8A40FC" w:tentative="1">
      <w:start w:val="1"/>
      <w:numFmt w:val="bullet"/>
      <w:lvlText w:val=""/>
      <w:lvlJc w:val="left"/>
      <w:pPr>
        <w:tabs>
          <w:tab w:val="num" w:pos="1440"/>
        </w:tabs>
        <w:ind w:left="1440" w:hanging="360"/>
      </w:pPr>
      <w:rPr>
        <w:rFonts w:ascii="Symbol" w:hAnsi="Symbol" w:hint="default"/>
      </w:rPr>
    </w:lvl>
    <w:lvl w:ilvl="2" w:tplc="86A867DA" w:tentative="1">
      <w:start w:val="1"/>
      <w:numFmt w:val="bullet"/>
      <w:lvlText w:val=""/>
      <w:lvlJc w:val="left"/>
      <w:pPr>
        <w:tabs>
          <w:tab w:val="num" w:pos="2160"/>
        </w:tabs>
        <w:ind w:left="2160" w:hanging="360"/>
      </w:pPr>
      <w:rPr>
        <w:rFonts w:ascii="Symbol" w:hAnsi="Symbol" w:hint="default"/>
      </w:rPr>
    </w:lvl>
    <w:lvl w:ilvl="3" w:tplc="B7C82818" w:tentative="1">
      <w:start w:val="1"/>
      <w:numFmt w:val="bullet"/>
      <w:lvlText w:val=""/>
      <w:lvlJc w:val="left"/>
      <w:pPr>
        <w:tabs>
          <w:tab w:val="num" w:pos="2880"/>
        </w:tabs>
        <w:ind w:left="2880" w:hanging="360"/>
      </w:pPr>
      <w:rPr>
        <w:rFonts w:ascii="Symbol" w:hAnsi="Symbol" w:hint="default"/>
      </w:rPr>
    </w:lvl>
    <w:lvl w:ilvl="4" w:tplc="AF3644C4">
      <w:start w:val="1"/>
      <w:numFmt w:val="bullet"/>
      <w:lvlText w:val=""/>
      <w:lvlJc w:val="left"/>
      <w:pPr>
        <w:tabs>
          <w:tab w:val="num" w:pos="3600"/>
        </w:tabs>
        <w:ind w:left="3600" w:hanging="360"/>
      </w:pPr>
      <w:rPr>
        <w:rFonts w:ascii="Symbol" w:hAnsi="Symbol" w:hint="default"/>
      </w:rPr>
    </w:lvl>
    <w:lvl w:ilvl="5" w:tplc="88B02B60" w:tentative="1">
      <w:start w:val="1"/>
      <w:numFmt w:val="bullet"/>
      <w:lvlText w:val=""/>
      <w:lvlJc w:val="left"/>
      <w:pPr>
        <w:tabs>
          <w:tab w:val="num" w:pos="4320"/>
        </w:tabs>
        <w:ind w:left="4320" w:hanging="360"/>
      </w:pPr>
      <w:rPr>
        <w:rFonts w:ascii="Symbol" w:hAnsi="Symbol" w:hint="default"/>
      </w:rPr>
    </w:lvl>
    <w:lvl w:ilvl="6" w:tplc="6F0ED5D0" w:tentative="1">
      <w:start w:val="1"/>
      <w:numFmt w:val="bullet"/>
      <w:lvlText w:val=""/>
      <w:lvlJc w:val="left"/>
      <w:pPr>
        <w:tabs>
          <w:tab w:val="num" w:pos="5040"/>
        </w:tabs>
        <w:ind w:left="5040" w:hanging="360"/>
      </w:pPr>
      <w:rPr>
        <w:rFonts w:ascii="Symbol" w:hAnsi="Symbol" w:hint="default"/>
      </w:rPr>
    </w:lvl>
    <w:lvl w:ilvl="7" w:tplc="13F28042" w:tentative="1">
      <w:start w:val="1"/>
      <w:numFmt w:val="bullet"/>
      <w:lvlText w:val=""/>
      <w:lvlJc w:val="left"/>
      <w:pPr>
        <w:tabs>
          <w:tab w:val="num" w:pos="5760"/>
        </w:tabs>
        <w:ind w:left="5760" w:hanging="360"/>
      </w:pPr>
      <w:rPr>
        <w:rFonts w:ascii="Symbol" w:hAnsi="Symbol" w:hint="default"/>
      </w:rPr>
    </w:lvl>
    <w:lvl w:ilvl="8" w:tplc="FC4A576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9AB0EF5"/>
    <w:multiLevelType w:val="hybridMultilevel"/>
    <w:tmpl w:val="FCC0F062"/>
    <w:lvl w:ilvl="0" w:tplc="0C070001">
      <w:start w:val="1"/>
      <w:numFmt w:val="bullet"/>
      <w:lvlText w:val=""/>
      <w:lvlJc w:val="left"/>
      <w:pPr>
        <w:tabs>
          <w:tab w:val="num" w:pos="720"/>
        </w:tabs>
        <w:ind w:left="720" w:hanging="360"/>
      </w:pPr>
      <w:rPr>
        <w:rFonts w:ascii="Symbol" w:hAnsi="Symbol" w:hint="default"/>
      </w:rPr>
    </w:lvl>
    <w:lvl w:ilvl="1" w:tplc="4C04A3A0" w:tentative="1">
      <w:start w:val="1"/>
      <w:numFmt w:val="bullet"/>
      <w:lvlText w:val=""/>
      <w:lvlJc w:val="left"/>
      <w:pPr>
        <w:tabs>
          <w:tab w:val="num" w:pos="1440"/>
        </w:tabs>
        <w:ind w:left="1440" w:hanging="360"/>
      </w:pPr>
      <w:rPr>
        <w:rFonts w:ascii="Wingdings 2" w:hAnsi="Wingdings 2" w:hint="default"/>
      </w:rPr>
    </w:lvl>
    <w:lvl w:ilvl="2" w:tplc="E39A451E" w:tentative="1">
      <w:start w:val="1"/>
      <w:numFmt w:val="bullet"/>
      <w:lvlText w:val=""/>
      <w:lvlJc w:val="left"/>
      <w:pPr>
        <w:tabs>
          <w:tab w:val="num" w:pos="2160"/>
        </w:tabs>
        <w:ind w:left="2160" w:hanging="360"/>
      </w:pPr>
      <w:rPr>
        <w:rFonts w:ascii="Wingdings 2" w:hAnsi="Wingdings 2" w:hint="default"/>
      </w:rPr>
    </w:lvl>
    <w:lvl w:ilvl="3" w:tplc="DCBCB04C" w:tentative="1">
      <w:start w:val="1"/>
      <w:numFmt w:val="bullet"/>
      <w:lvlText w:val=""/>
      <w:lvlJc w:val="left"/>
      <w:pPr>
        <w:tabs>
          <w:tab w:val="num" w:pos="2880"/>
        </w:tabs>
        <w:ind w:left="2880" w:hanging="360"/>
      </w:pPr>
      <w:rPr>
        <w:rFonts w:ascii="Wingdings 2" w:hAnsi="Wingdings 2" w:hint="default"/>
      </w:rPr>
    </w:lvl>
    <w:lvl w:ilvl="4" w:tplc="C4547192" w:tentative="1">
      <w:start w:val="1"/>
      <w:numFmt w:val="bullet"/>
      <w:lvlText w:val=""/>
      <w:lvlJc w:val="left"/>
      <w:pPr>
        <w:tabs>
          <w:tab w:val="num" w:pos="3600"/>
        </w:tabs>
        <w:ind w:left="3600" w:hanging="360"/>
      </w:pPr>
      <w:rPr>
        <w:rFonts w:ascii="Wingdings 2" w:hAnsi="Wingdings 2" w:hint="default"/>
      </w:rPr>
    </w:lvl>
    <w:lvl w:ilvl="5" w:tplc="91C48216" w:tentative="1">
      <w:start w:val="1"/>
      <w:numFmt w:val="bullet"/>
      <w:lvlText w:val=""/>
      <w:lvlJc w:val="left"/>
      <w:pPr>
        <w:tabs>
          <w:tab w:val="num" w:pos="4320"/>
        </w:tabs>
        <w:ind w:left="4320" w:hanging="360"/>
      </w:pPr>
      <w:rPr>
        <w:rFonts w:ascii="Wingdings 2" w:hAnsi="Wingdings 2" w:hint="default"/>
      </w:rPr>
    </w:lvl>
    <w:lvl w:ilvl="6" w:tplc="1CE4A2C2" w:tentative="1">
      <w:start w:val="1"/>
      <w:numFmt w:val="bullet"/>
      <w:lvlText w:val=""/>
      <w:lvlJc w:val="left"/>
      <w:pPr>
        <w:tabs>
          <w:tab w:val="num" w:pos="5040"/>
        </w:tabs>
        <w:ind w:left="5040" w:hanging="360"/>
      </w:pPr>
      <w:rPr>
        <w:rFonts w:ascii="Wingdings 2" w:hAnsi="Wingdings 2" w:hint="default"/>
      </w:rPr>
    </w:lvl>
    <w:lvl w:ilvl="7" w:tplc="72581DC0" w:tentative="1">
      <w:start w:val="1"/>
      <w:numFmt w:val="bullet"/>
      <w:lvlText w:val=""/>
      <w:lvlJc w:val="left"/>
      <w:pPr>
        <w:tabs>
          <w:tab w:val="num" w:pos="5760"/>
        </w:tabs>
        <w:ind w:left="5760" w:hanging="360"/>
      </w:pPr>
      <w:rPr>
        <w:rFonts w:ascii="Wingdings 2" w:hAnsi="Wingdings 2" w:hint="default"/>
      </w:rPr>
    </w:lvl>
    <w:lvl w:ilvl="8" w:tplc="9470148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6CB52BBE"/>
    <w:multiLevelType w:val="hybridMultilevel"/>
    <w:tmpl w:val="9EA25838"/>
    <w:lvl w:ilvl="0" w:tplc="0C07001B">
      <w:start w:val="1"/>
      <w:numFmt w:val="lowerRoman"/>
      <w:lvlText w:val="%1."/>
      <w:lvlJc w:val="right"/>
      <w:pPr>
        <w:ind w:left="2340" w:hanging="360"/>
      </w:pPr>
    </w:lvl>
    <w:lvl w:ilvl="1" w:tplc="0C070019" w:tentative="1">
      <w:start w:val="1"/>
      <w:numFmt w:val="lowerLetter"/>
      <w:lvlText w:val="%2."/>
      <w:lvlJc w:val="left"/>
      <w:pPr>
        <w:ind w:left="3060" w:hanging="360"/>
      </w:pPr>
    </w:lvl>
    <w:lvl w:ilvl="2" w:tplc="0C07001B" w:tentative="1">
      <w:start w:val="1"/>
      <w:numFmt w:val="lowerRoman"/>
      <w:lvlText w:val="%3."/>
      <w:lvlJc w:val="right"/>
      <w:pPr>
        <w:ind w:left="3780" w:hanging="180"/>
      </w:pPr>
    </w:lvl>
    <w:lvl w:ilvl="3" w:tplc="0C07000F" w:tentative="1">
      <w:start w:val="1"/>
      <w:numFmt w:val="decimal"/>
      <w:lvlText w:val="%4."/>
      <w:lvlJc w:val="left"/>
      <w:pPr>
        <w:ind w:left="4500" w:hanging="360"/>
      </w:pPr>
    </w:lvl>
    <w:lvl w:ilvl="4" w:tplc="0C070019" w:tentative="1">
      <w:start w:val="1"/>
      <w:numFmt w:val="lowerLetter"/>
      <w:lvlText w:val="%5."/>
      <w:lvlJc w:val="left"/>
      <w:pPr>
        <w:ind w:left="5220" w:hanging="360"/>
      </w:pPr>
    </w:lvl>
    <w:lvl w:ilvl="5" w:tplc="0C07001B" w:tentative="1">
      <w:start w:val="1"/>
      <w:numFmt w:val="lowerRoman"/>
      <w:lvlText w:val="%6."/>
      <w:lvlJc w:val="right"/>
      <w:pPr>
        <w:ind w:left="5940" w:hanging="180"/>
      </w:pPr>
    </w:lvl>
    <w:lvl w:ilvl="6" w:tplc="0C07000F" w:tentative="1">
      <w:start w:val="1"/>
      <w:numFmt w:val="decimal"/>
      <w:lvlText w:val="%7."/>
      <w:lvlJc w:val="left"/>
      <w:pPr>
        <w:ind w:left="6660" w:hanging="360"/>
      </w:pPr>
    </w:lvl>
    <w:lvl w:ilvl="7" w:tplc="0C070019" w:tentative="1">
      <w:start w:val="1"/>
      <w:numFmt w:val="lowerLetter"/>
      <w:lvlText w:val="%8."/>
      <w:lvlJc w:val="left"/>
      <w:pPr>
        <w:ind w:left="7380" w:hanging="360"/>
      </w:pPr>
    </w:lvl>
    <w:lvl w:ilvl="8" w:tplc="0C07001B" w:tentative="1">
      <w:start w:val="1"/>
      <w:numFmt w:val="lowerRoman"/>
      <w:lvlText w:val="%9."/>
      <w:lvlJc w:val="right"/>
      <w:pPr>
        <w:ind w:left="8100" w:hanging="180"/>
      </w:pPr>
    </w:lvl>
  </w:abstractNum>
  <w:abstractNum w:abstractNumId="11" w15:restartNumberingAfterBreak="0">
    <w:nsid w:val="7721779F"/>
    <w:multiLevelType w:val="hybridMultilevel"/>
    <w:tmpl w:val="A6022052"/>
    <w:lvl w:ilvl="0" w:tplc="0C07001B">
      <w:start w:val="1"/>
      <w:numFmt w:val="lowerRoman"/>
      <w:lvlText w:val="%1."/>
      <w:lvlJc w:val="right"/>
      <w:pPr>
        <w:ind w:left="2484" w:hanging="360"/>
      </w:pPr>
    </w:lvl>
    <w:lvl w:ilvl="1" w:tplc="0C070019" w:tentative="1">
      <w:start w:val="1"/>
      <w:numFmt w:val="lowerLetter"/>
      <w:lvlText w:val="%2."/>
      <w:lvlJc w:val="left"/>
      <w:pPr>
        <w:ind w:left="3204" w:hanging="360"/>
      </w:pPr>
    </w:lvl>
    <w:lvl w:ilvl="2" w:tplc="0C07001B" w:tentative="1">
      <w:start w:val="1"/>
      <w:numFmt w:val="lowerRoman"/>
      <w:lvlText w:val="%3."/>
      <w:lvlJc w:val="right"/>
      <w:pPr>
        <w:ind w:left="3924" w:hanging="180"/>
      </w:pPr>
    </w:lvl>
    <w:lvl w:ilvl="3" w:tplc="0C07000F" w:tentative="1">
      <w:start w:val="1"/>
      <w:numFmt w:val="decimal"/>
      <w:lvlText w:val="%4."/>
      <w:lvlJc w:val="left"/>
      <w:pPr>
        <w:ind w:left="4644" w:hanging="360"/>
      </w:pPr>
    </w:lvl>
    <w:lvl w:ilvl="4" w:tplc="0C070019" w:tentative="1">
      <w:start w:val="1"/>
      <w:numFmt w:val="lowerLetter"/>
      <w:lvlText w:val="%5."/>
      <w:lvlJc w:val="left"/>
      <w:pPr>
        <w:ind w:left="5364" w:hanging="360"/>
      </w:pPr>
    </w:lvl>
    <w:lvl w:ilvl="5" w:tplc="0C07001B" w:tentative="1">
      <w:start w:val="1"/>
      <w:numFmt w:val="lowerRoman"/>
      <w:lvlText w:val="%6."/>
      <w:lvlJc w:val="right"/>
      <w:pPr>
        <w:ind w:left="6084" w:hanging="180"/>
      </w:pPr>
    </w:lvl>
    <w:lvl w:ilvl="6" w:tplc="0C07000F" w:tentative="1">
      <w:start w:val="1"/>
      <w:numFmt w:val="decimal"/>
      <w:lvlText w:val="%7."/>
      <w:lvlJc w:val="left"/>
      <w:pPr>
        <w:ind w:left="6804" w:hanging="360"/>
      </w:pPr>
    </w:lvl>
    <w:lvl w:ilvl="7" w:tplc="0C070019" w:tentative="1">
      <w:start w:val="1"/>
      <w:numFmt w:val="lowerLetter"/>
      <w:lvlText w:val="%8."/>
      <w:lvlJc w:val="left"/>
      <w:pPr>
        <w:ind w:left="7524" w:hanging="360"/>
      </w:pPr>
    </w:lvl>
    <w:lvl w:ilvl="8" w:tplc="0C07001B" w:tentative="1">
      <w:start w:val="1"/>
      <w:numFmt w:val="lowerRoman"/>
      <w:lvlText w:val="%9."/>
      <w:lvlJc w:val="right"/>
      <w:pPr>
        <w:ind w:left="8244" w:hanging="180"/>
      </w:pPr>
    </w:lvl>
  </w:abstractNum>
  <w:num w:numId="1">
    <w:abstractNumId w:val="2"/>
  </w:num>
  <w:num w:numId="2">
    <w:abstractNumId w:val="5"/>
  </w:num>
  <w:num w:numId="3">
    <w:abstractNumId w:val="0"/>
  </w:num>
  <w:num w:numId="4">
    <w:abstractNumId w:val="10"/>
  </w:num>
  <w:num w:numId="5">
    <w:abstractNumId w:val="4"/>
  </w:num>
  <w:num w:numId="6">
    <w:abstractNumId w:val="11"/>
  </w:num>
  <w:num w:numId="7">
    <w:abstractNumId w:val="1"/>
  </w:num>
  <w:num w:numId="8">
    <w:abstractNumId w:val="6"/>
  </w:num>
  <w:num w:numId="9">
    <w:abstractNumId w:val="8"/>
  </w:num>
  <w:num w:numId="10">
    <w:abstractNumId w:val="3"/>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71D"/>
    <w:rsid w:val="00020262"/>
    <w:rsid w:val="00030A79"/>
    <w:rsid w:val="000415DA"/>
    <w:rsid w:val="0004197A"/>
    <w:rsid w:val="00053DDD"/>
    <w:rsid w:val="00066A72"/>
    <w:rsid w:val="000769D7"/>
    <w:rsid w:val="00081ABB"/>
    <w:rsid w:val="00097FB3"/>
    <w:rsid w:val="000A24B8"/>
    <w:rsid w:val="000D5137"/>
    <w:rsid w:val="000E6FBE"/>
    <w:rsid w:val="000F4B18"/>
    <w:rsid w:val="001740CB"/>
    <w:rsid w:val="001868C1"/>
    <w:rsid w:val="00190386"/>
    <w:rsid w:val="00197E27"/>
    <w:rsid w:val="001A0736"/>
    <w:rsid w:val="001B03C9"/>
    <w:rsid w:val="001B64C2"/>
    <w:rsid w:val="001C2BD6"/>
    <w:rsid w:val="001D7BA0"/>
    <w:rsid w:val="00240E62"/>
    <w:rsid w:val="00244B25"/>
    <w:rsid w:val="00250F4C"/>
    <w:rsid w:val="00252CEC"/>
    <w:rsid w:val="00266631"/>
    <w:rsid w:val="002B426C"/>
    <w:rsid w:val="002C04B8"/>
    <w:rsid w:val="002D4B16"/>
    <w:rsid w:val="002E57E4"/>
    <w:rsid w:val="003003AD"/>
    <w:rsid w:val="00306D74"/>
    <w:rsid w:val="00316294"/>
    <w:rsid w:val="003420E1"/>
    <w:rsid w:val="00343BC0"/>
    <w:rsid w:val="003563E2"/>
    <w:rsid w:val="00372D77"/>
    <w:rsid w:val="00375AF5"/>
    <w:rsid w:val="00386ED6"/>
    <w:rsid w:val="00387B60"/>
    <w:rsid w:val="00396585"/>
    <w:rsid w:val="00397B05"/>
    <w:rsid w:val="003A2152"/>
    <w:rsid w:val="003A30E6"/>
    <w:rsid w:val="003B4F38"/>
    <w:rsid w:val="003C19F9"/>
    <w:rsid w:val="003D2DAD"/>
    <w:rsid w:val="004042F3"/>
    <w:rsid w:val="00413941"/>
    <w:rsid w:val="004243AE"/>
    <w:rsid w:val="00480246"/>
    <w:rsid w:val="004802C0"/>
    <w:rsid w:val="004B01ED"/>
    <w:rsid w:val="004B4961"/>
    <w:rsid w:val="004C4560"/>
    <w:rsid w:val="004C7D40"/>
    <w:rsid w:val="004D2B27"/>
    <w:rsid w:val="004D7A6A"/>
    <w:rsid w:val="004E17D0"/>
    <w:rsid w:val="004E6DC4"/>
    <w:rsid w:val="004F71DB"/>
    <w:rsid w:val="00516E71"/>
    <w:rsid w:val="00517F02"/>
    <w:rsid w:val="005258C2"/>
    <w:rsid w:val="005451ED"/>
    <w:rsid w:val="005462A6"/>
    <w:rsid w:val="00546F1C"/>
    <w:rsid w:val="0058064A"/>
    <w:rsid w:val="00582E5F"/>
    <w:rsid w:val="005B6232"/>
    <w:rsid w:val="005F01DF"/>
    <w:rsid w:val="005F0E87"/>
    <w:rsid w:val="0066022B"/>
    <w:rsid w:val="006708BA"/>
    <w:rsid w:val="006850A8"/>
    <w:rsid w:val="00697F90"/>
    <w:rsid w:val="006C155C"/>
    <w:rsid w:val="006E2408"/>
    <w:rsid w:val="006F5ACC"/>
    <w:rsid w:val="00737B2C"/>
    <w:rsid w:val="00764BBE"/>
    <w:rsid w:val="007A68FD"/>
    <w:rsid w:val="007C764B"/>
    <w:rsid w:val="007F491B"/>
    <w:rsid w:val="00832948"/>
    <w:rsid w:val="00836FF4"/>
    <w:rsid w:val="00853C97"/>
    <w:rsid w:val="008554DF"/>
    <w:rsid w:val="008655F2"/>
    <w:rsid w:val="00872722"/>
    <w:rsid w:val="0088007F"/>
    <w:rsid w:val="008D491E"/>
    <w:rsid w:val="0090327F"/>
    <w:rsid w:val="009078BB"/>
    <w:rsid w:val="00912E03"/>
    <w:rsid w:val="00916458"/>
    <w:rsid w:val="00925DB6"/>
    <w:rsid w:val="0099100F"/>
    <w:rsid w:val="009A4D39"/>
    <w:rsid w:val="009A74BF"/>
    <w:rsid w:val="009C6EF4"/>
    <w:rsid w:val="009C7543"/>
    <w:rsid w:val="00A066BB"/>
    <w:rsid w:val="00A07D95"/>
    <w:rsid w:val="00A20388"/>
    <w:rsid w:val="00A204B2"/>
    <w:rsid w:val="00A36679"/>
    <w:rsid w:val="00A4026F"/>
    <w:rsid w:val="00A42F51"/>
    <w:rsid w:val="00A755C7"/>
    <w:rsid w:val="00A842EA"/>
    <w:rsid w:val="00AA47B5"/>
    <w:rsid w:val="00AC1BCC"/>
    <w:rsid w:val="00AE0EF5"/>
    <w:rsid w:val="00AF3212"/>
    <w:rsid w:val="00AF4987"/>
    <w:rsid w:val="00B0238C"/>
    <w:rsid w:val="00B13FC3"/>
    <w:rsid w:val="00B33727"/>
    <w:rsid w:val="00B43141"/>
    <w:rsid w:val="00B557DE"/>
    <w:rsid w:val="00B6437A"/>
    <w:rsid w:val="00B9566D"/>
    <w:rsid w:val="00B963A2"/>
    <w:rsid w:val="00BA2EAD"/>
    <w:rsid w:val="00BB27C1"/>
    <w:rsid w:val="00BF0C47"/>
    <w:rsid w:val="00BF3020"/>
    <w:rsid w:val="00C12391"/>
    <w:rsid w:val="00C31697"/>
    <w:rsid w:val="00C4444C"/>
    <w:rsid w:val="00C5230A"/>
    <w:rsid w:val="00C75C51"/>
    <w:rsid w:val="00C7740C"/>
    <w:rsid w:val="00CA44AA"/>
    <w:rsid w:val="00CB01F9"/>
    <w:rsid w:val="00CB1BF9"/>
    <w:rsid w:val="00CC6630"/>
    <w:rsid w:val="00CD36F7"/>
    <w:rsid w:val="00CE5D66"/>
    <w:rsid w:val="00CE7678"/>
    <w:rsid w:val="00CE794C"/>
    <w:rsid w:val="00CF51FE"/>
    <w:rsid w:val="00D05C45"/>
    <w:rsid w:val="00D13D47"/>
    <w:rsid w:val="00D32013"/>
    <w:rsid w:val="00D35ACF"/>
    <w:rsid w:val="00D41CF7"/>
    <w:rsid w:val="00D51F7F"/>
    <w:rsid w:val="00D553C0"/>
    <w:rsid w:val="00D564A0"/>
    <w:rsid w:val="00D74FF8"/>
    <w:rsid w:val="00D7539F"/>
    <w:rsid w:val="00D8286B"/>
    <w:rsid w:val="00D9652C"/>
    <w:rsid w:val="00DA76C9"/>
    <w:rsid w:val="00DC5163"/>
    <w:rsid w:val="00DC6655"/>
    <w:rsid w:val="00E41F7A"/>
    <w:rsid w:val="00E56D3B"/>
    <w:rsid w:val="00EF771D"/>
    <w:rsid w:val="00F148C9"/>
    <w:rsid w:val="00F167EA"/>
    <w:rsid w:val="00F23333"/>
    <w:rsid w:val="00F25183"/>
    <w:rsid w:val="00F252F0"/>
    <w:rsid w:val="00F2726C"/>
    <w:rsid w:val="00F44DBE"/>
    <w:rsid w:val="00F606CD"/>
    <w:rsid w:val="00F70A36"/>
    <w:rsid w:val="00FA7EC5"/>
    <w:rsid w:val="00FB3DE8"/>
    <w:rsid w:val="00FB6C0D"/>
    <w:rsid w:val="00FC3FB0"/>
    <w:rsid w:val="00FD40EA"/>
    <w:rsid w:val="00FD582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2BD73"/>
  <w15:chartTrackingRefBased/>
  <w15:docId w15:val="{B0EE34E6-7781-4B98-8D53-04AAE215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semiHidden/>
    <w:unhideWhenUsed/>
    <w:rsid w:val="00AF4987"/>
    <w:pPr>
      <w:spacing w:after="0" w:line="240" w:lineRule="auto"/>
    </w:pPr>
    <w:rPr>
      <w:rFonts w:ascii="Calibri" w:hAnsi="Calibri"/>
      <w:color w:val="0000FF"/>
      <w:szCs w:val="21"/>
    </w:rPr>
  </w:style>
  <w:style w:type="character" w:customStyle="1" w:styleId="NurTextZchn">
    <w:name w:val="Nur Text Zchn"/>
    <w:basedOn w:val="Absatz-Standardschriftart"/>
    <w:link w:val="NurText"/>
    <w:uiPriority w:val="99"/>
    <w:semiHidden/>
    <w:rsid w:val="00AF4987"/>
    <w:rPr>
      <w:rFonts w:ascii="Calibri" w:hAnsi="Calibri"/>
      <w:color w:val="0000FF"/>
      <w:szCs w:val="21"/>
    </w:rPr>
  </w:style>
  <w:style w:type="character" w:customStyle="1" w:styleId="apple-converted-space">
    <w:name w:val="apple-converted-space"/>
    <w:basedOn w:val="Absatz-Standardschriftart"/>
    <w:rsid w:val="00764BBE"/>
  </w:style>
  <w:style w:type="character" w:styleId="Hyperlink">
    <w:name w:val="Hyperlink"/>
    <w:basedOn w:val="Absatz-Standardschriftart"/>
    <w:uiPriority w:val="99"/>
    <w:unhideWhenUsed/>
    <w:rsid w:val="00764BBE"/>
    <w:rPr>
      <w:color w:val="0000FF"/>
      <w:u w:val="single"/>
    </w:rPr>
  </w:style>
  <w:style w:type="paragraph" w:styleId="Funotentext">
    <w:name w:val="footnote text"/>
    <w:basedOn w:val="Standard"/>
    <w:link w:val="FunotentextZchn"/>
    <w:uiPriority w:val="99"/>
    <w:semiHidden/>
    <w:unhideWhenUsed/>
    <w:rsid w:val="00F2333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23333"/>
    <w:rPr>
      <w:sz w:val="20"/>
      <w:szCs w:val="20"/>
    </w:rPr>
  </w:style>
  <w:style w:type="character" w:styleId="Funotenzeichen">
    <w:name w:val="footnote reference"/>
    <w:basedOn w:val="Absatz-Standardschriftart"/>
    <w:uiPriority w:val="99"/>
    <w:semiHidden/>
    <w:unhideWhenUsed/>
    <w:rsid w:val="00F23333"/>
    <w:rPr>
      <w:vertAlign w:val="superscript"/>
    </w:rPr>
  </w:style>
  <w:style w:type="paragraph" w:styleId="StandardWeb">
    <w:name w:val="Normal (Web)"/>
    <w:basedOn w:val="Standard"/>
    <w:uiPriority w:val="99"/>
    <w:semiHidden/>
    <w:unhideWhenUsed/>
    <w:rsid w:val="00D32013"/>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Listenabsatz">
    <w:name w:val="List Paragraph"/>
    <w:basedOn w:val="Standard"/>
    <w:uiPriority w:val="34"/>
    <w:qFormat/>
    <w:rsid w:val="00DC6655"/>
    <w:pPr>
      <w:ind w:left="720"/>
      <w:contextualSpacing/>
    </w:pPr>
  </w:style>
  <w:style w:type="paragraph" w:styleId="Kopfzeile">
    <w:name w:val="header"/>
    <w:basedOn w:val="Standard"/>
    <w:link w:val="KopfzeileZchn"/>
    <w:uiPriority w:val="99"/>
    <w:unhideWhenUsed/>
    <w:rsid w:val="009C75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7543"/>
  </w:style>
  <w:style w:type="paragraph" w:styleId="Fuzeile">
    <w:name w:val="footer"/>
    <w:basedOn w:val="Standard"/>
    <w:link w:val="FuzeileZchn"/>
    <w:uiPriority w:val="99"/>
    <w:unhideWhenUsed/>
    <w:rsid w:val="009C75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7543"/>
  </w:style>
  <w:style w:type="paragraph" w:styleId="Sprechblasentext">
    <w:name w:val="Balloon Text"/>
    <w:basedOn w:val="Standard"/>
    <w:link w:val="SprechblasentextZchn"/>
    <w:uiPriority w:val="99"/>
    <w:semiHidden/>
    <w:unhideWhenUsed/>
    <w:rsid w:val="001A07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A0736"/>
    <w:rPr>
      <w:rFonts w:ascii="Segoe UI" w:hAnsi="Segoe UI" w:cs="Segoe UI"/>
      <w:sz w:val="18"/>
      <w:szCs w:val="18"/>
    </w:rPr>
  </w:style>
  <w:style w:type="character" w:styleId="BesuchterLink">
    <w:name w:val="FollowedHyperlink"/>
    <w:basedOn w:val="Absatz-Standardschriftart"/>
    <w:uiPriority w:val="99"/>
    <w:semiHidden/>
    <w:unhideWhenUsed/>
    <w:rsid w:val="00D553C0"/>
    <w:rPr>
      <w:color w:val="954F72" w:themeColor="followedHyperlink"/>
      <w:u w:val="single"/>
    </w:rPr>
  </w:style>
  <w:style w:type="character" w:styleId="NichtaufgelsteErwhnung">
    <w:name w:val="Unresolved Mention"/>
    <w:basedOn w:val="Absatz-Standardschriftart"/>
    <w:uiPriority w:val="99"/>
    <w:semiHidden/>
    <w:unhideWhenUsed/>
    <w:rsid w:val="008329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56601">
      <w:bodyDiv w:val="1"/>
      <w:marLeft w:val="0"/>
      <w:marRight w:val="0"/>
      <w:marTop w:val="0"/>
      <w:marBottom w:val="0"/>
      <w:divBdr>
        <w:top w:val="none" w:sz="0" w:space="0" w:color="auto"/>
        <w:left w:val="none" w:sz="0" w:space="0" w:color="auto"/>
        <w:bottom w:val="none" w:sz="0" w:space="0" w:color="auto"/>
        <w:right w:val="none" w:sz="0" w:space="0" w:color="auto"/>
      </w:divBdr>
    </w:div>
    <w:div w:id="650014318">
      <w:bodyDiv w:val="1"/>
      <w:marLeft w:val="0"/>
      <w:marRight w:val="0"/>
      <w:marTop w:val="0"/>
      <w:marBottom w:val="0"/>
      <w:divBdr>
        <w:top w:val="none" w:sz="0" w:space="0" w:color="auto"/>
        <w:left w:val="none" w:sz="0" w:space="0" w:color="auto"/>
        <w:bottom w:val="none" w:sz="0" w:space="0" w:color="auto"/>
        <w:right w:val="none" w:sz="0" w:space="0" w:color="auto"/>
      </w:divBdr>
    </w:div>
    <w:div w:id="879588537">
      <w:bodyDiv w:val="1"/>
      <w:marLeft w:val="0"/>
      <w:marRight w:val="0"/>
      <w:marTop w:val="0"/>
      <w:marBottom w:val="0"/>
      <w:divBdr>
        <w:top w:val="none" w:sz="0" w:space="0" w:color="auto"/>
        <w:left w:val="none" w:sz="0" w:space="0" w:color="auto"/>
        <w:bottom w:val="none" w:sz="0" w:space="0" w:color="auto"/>
        <w:right w:val="none" w:sz="0" w:space="0" w:color="auto"/>
      </w:divBdr>
    </w:div>
    <w:div w:id="936401255">
      <w:bodyDiv w:val="1"/>
      <w:marLeft w:val="0"/>
      <w:marRight w:val="0"/>
      <w:marTop w:val="0"/>
      <w:marBottom w:val="0"/>
      <w:divBdr>
        <w:top w:val="none" w:sz="0" w:space="0" w:color="auto"/>
        <w:left w:val="none" w:sz="0" w:space="0" w:color="auto"/>
        <w:bottom w:val="none" w:sz="0" w:space="0" w:color="auto"/>
        <w:right w:val="none" w:sz="0" w:space="0" w:color="auto"/>
      </w:divBdr>
    </w:div>
    <w:div w:id="1003432373">
      <w:bodyDiv w:val="1"/>
      <w:marLeft w:val="0"/>
      <w:marRight w:val="0"/>
      <w:marTop w:val="0"/>
      <w:marBottom w:val="0"/>
      <w:divBdr>
        <w:top w:val="none" w:sz="0" w:space="0" w:color="auto"/>
        <w:left w:val="none" w:sz="0" w:space="0" w:color="auto"/>
        <w:bottom w:val="none" w:sz="0" w:space="0" w:color="auto"/>
        <w:right w:val="none" w:sz="0" w:space="0" w:color="auto"/>
      </w:divBdr>
      <w:divsChild>
        <w:div w:id="300817062">
          <w:marLeft w:val="547"/>
          <w:marRight w:val="0"/>
          <w:marTop w:val="96"/>
          <w:marBottom w:val="0"/>
          <w:divBdr>
            <w:top w:val="none" w:sz="0" w:space="0" w:color="auto"/>
            <w:left w:val="none" w:sz="0" w:space="0" w:color="auto"/>
            <w:bottom w:val="none" w:sz="0" w:space="0" w:color="auto"/>
            <w:right w:val="none" w:sz="0" w:space="0" w:color="auto"/>
          </w:divBdr>
        </w:div>
        <w:div w:id="1172142313">
          <w:marLeft w:val="547"/>
          <w:marRight w:val="0"/>
          <w:marTop w:val="96"/>
          <w:marBottom w:val="0"/>
          <w:divBdr>
            <w:top w:val="none" w:sz="0" w:space="0" w:color="auto"/>
            <w:left w:val="none" w:sz="0" w:space="0" w:color="auto"/>
            <w:bottom w:val="none" w:sz="0" w:space="0" w:color="auto"/>
            <w:right w:val="none" w:sz="0" w:space="0" w:color="auto"/>
          </w:divBdr>
        </w:div>
        <w:div w:id="972055777">
          <w:marLeft w:val="547"/>
          <w:marRight w:val="0"/>
          <w:marTop w:val="96"/>
          <w:marBottom w:val="0"/>
          <w:divBdr>
            <w:top w:val="none" w:sz="0" w:space="0" w:color="auto"/>
            <w:left w:val="none" w:sz="0" w:space="0" w:color="auto"/>
            <w:bottom w:val="none" w:sz="0" w:space="0" w:color="auto"/>
            <w:right w:val="none" w:sz="0" w:space="0" w:color="auto"/>
          </w:divBdr>
        </w:div>
      </w:divsChild>
    </w:div>
    <w:div w:id="1004091862">
      <w:bodyDiv w:val="1"/>
      <w:marLeft w:val="0"/>
      <w:marRight w:val="0"/>
      <w:marTop w:val="0"/>
      <w:marBottom w:val="0"/>
      <w:divBdr>
        <w:top w:val="none" w:sz="0" w:space="0" w:color="auto"/>
        <w:left w:val="none" w:sz="0" w:space="0" w:color="auto"/>
        <w:bottom w:val="none" w:sz="0" w:space="0" w:color="auto"/>
        <w:right w:val="none" w:sz="0" w:space="0" w:color="auto"/>
      </w:divBdr>
    </w:div>
    <w:div w:id="1122652515">
      <w:bodyDiv w:val="1"/>
      <w:marLeft w:val="0"/>
      <w:marRight w:val="0"/>
      <w:marTop w:val="0"/>
      <w:marBottom w:val="0"/>
      <w:divBdr>
        <w:top w:val="none" w:sz="0" w:space="0" w:color="auto"/>
        <w:left w:val="none" w:sz="0" w:space="0" w:color="auto"/>
        <w:bottom w:val="none" w:sz="0" w:space="0" w:color="auto"/>
        <w:right w:val="none" w:sz="0" w:space="0" w:color="auto"/>
      </w:divBdr>
      <w:divsChild>
        <w:div w:id="279461098">
          <w:marLeft w:val="547"/>
          <w:marRight w:val="0"/>
          <w:marTop w:val="96"/>
          <w:marBottom w:val="0"/>
          <w:divBdr>
            <w:top w:val="none" w:sz="0" w:space="0" w:color="auto"/>
            <w:left w:val="none" w:sz="0" w:space="0" w:color="auto"/>
            <w:bottom w:val="none" w:sz="0" w:space="0" w:color="auto"/>
            <w:right w:val="none" w:sz="0" w:space="0" w:color="auto"/>
          </w:divBdr>
        </w:div>
        <w:div w:id="1590039564">
          <w:marLeft w:val="547"/>
          <w:marRight w:val="0"/>
          <w:marTop w:val="96"/>
          <w:marBottom w:val="0"/>
          <w:divBdr>
            <w:top w:val="none" w:sz="0" w:space="0" w:color="auto"/>
            <w:left w:val="none" w:sz="0" w:space="0" w:color="auto"/>
            <w:bottom w:val="none" w:sz="0" w:space="0" w:color="auto"/>
            <w:right w:val="none" w:sz="0" w:space="0" w:color="auto"/>
          </w:divBdr>
        </w:div>
        <w:div w:id="1397704931">
          <w:marLeft w:val="547"/>
          <w:marRight w:val="0"/>
          <w:marTop w:val="96"/>
          <w:marBottom w:val="0"/>
          <w:divBdr>
            <w:top w:val="none" w:sz="0" w:space="0" w:color="auto"/>
            <w:left w:val="none" w:sz="0" w:space="0" w:color="auto"/>
            <w:bottom w:val="none" w:sz="0" w:space="0" w:color="auto"/>
            <w:right w:val="none" w:sz="0" w:space="0" w:color="auto"/>
          </w:divBdr>
        </w:div>
      </w:divsChild>
    </w:div>
    <w:div w:id="1247611293">
      <w:bodyDiv w:val="1"/>
      <w:marLeft w:val="0"/>
      <w:marRight w:val="0"/>
      <w:marTop w:val="0"/>
      <w:marBottom w:val="0"/>
      <w:divBdr>
        <w:top w:val="none" w:sz="0" w:space="0" w:color="auto"/>
        <w:left w:val="none" w:sz="0" w:space="0" w:color="auto"/>
        <w:bottom w:val="none" w:sz="0" w:space="0" w:color="auto"/>
        <w:right w:val="none" w:sz="0" w:space="0" w:color="auto"/>
      </w:divBdr>
    </w:div>
    <w:div w:id="1366102831">
      <w:bodyDiv w:val="1"/>
      <w:marLeft w:val="0"/>
      <w:marRight w:val="0"/>
      <w:marTop w:val="0"/>
      <w:marBottom w:val="0"/>
      <w:divBdr>
        <w:top w:val="none" w:sz="0" w:space="0" w:color="auto"/>
        <w:left w:val="none" w:sz="0" w:space="0" w:color="auto"/>
        <w:bottom w:val="none" w:sz="0" w:space="0" w:color="auto"/>
        <w:right w:val="none" w:sz="0" w:space="0" w:color="auto"/>
      </w:divBdr>
      <w:divsChild>
        <w:div w:id="5523146">
          <w:marLeft w:val="547"/>
          <w:marRight w:val="0"/>
          <w:marTop w:val="96"/>
          <w:marBottom w:val="0"/>
          <w:divBdr>
            <w:top w:val="none" w:sz="0" w:space="0" w:color="auto"/>
            <w:left w:val="none" w:sz="0" w:space="0" w:color="auto"/>
            <w:bottom w:val="none" w:sz="0" w:space="0" w:color="auto"/>
            <w:right w:val="none" w:sz="0" w:space="0" w:color="auto"/>
          </w:divBdr>
        </w:div>
      </w:divsChild>
    </w:div>
    <w:div w:id="1905947396">
      <w:bodyDiv w:val="1"/>
      <w:marLeft w:val="0"/>
      <w:marRight w:val="0"/>
      <w:marTop w:val="0"/>
      <w:marBottom w:val="0"/>
      <w:divBdr>
        <w:top w:val="none" w:sz="0" w:space="0" w:color="auto"/>
        <w:left w:val="none" w:sz="0" w:space="0" w:color="auto"/>
        <w:bottom w:val="none" w:sz="0" w:space="0" w:color="auto"/>
        <w:right w:val="none" w:sz="0" w:space="0" w:color="auto"/>
      </w:divBdr>
    </w:div>
    <w:div w:id="1949894856">
      <w:bodyDiv w:val="1"/>
      <w:marLeft w:val="0"/>
      <w:marRight w:val="0"/>
      <w:marTop w:val="0"/>
      <w:marBottom w:val="0"/>
      <w:divBdr>
        <w:top w:val="none" w:sz="0" w:space="0" w:color="auto"/>
        <w:left w:val="none" w:sz="0" w:space="0" w:color="auto"/>
        <w:bottom w:val="none" w:sz="0" w:space="0" w:color="auto"/>
        <w:right w:val="none" w:sz="0" w:space="0" w:color="auto"/>
      </w:divBdr>
      <w:divsChild>
        <w:div w:id="108670869">
          <w:marLeft w:val="2088"/>
          <w:marRight w:val="0"/>
          <w:marTop w:val="91"/>
          <w:marBottom w:val="0"/>
          <w:divBdr>
            <w:top w:val="none" w:sz="0" w:space="0" w:color="auto"/>
            <w:left w:val="none" w:sz="0" w:space="0" w:color="auto"/>
            <w:bottom w:val="none" w:sz="0" w:space="0" w:color="auto"/>
            <w:right w:val="none" w:sz="0" w:space="0" w:color="auto"/>
          </w:divBdr>
        </w:div>
      </w:divsChild>
    </w:div>
    <w:div w:id="198227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0C09A-C132-4D13-8295-C2DB1AC70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5948</Words>
  <Characters>37475</Characters>
  <Application>Microsoft Office Word</Application>
  <DocSecurity>0</DocSecurity>
  <Lines>312</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Elmar Kuhn</dc:creator>
  <cp:keywords/>
  <dc:description/>
  <cp:lastModifiedBy>Elmar Kuhn</cp:lastModifiedBy>
  <cp:revision>43</cp:revision>
  <cp:lastPrinted>2017-07-18T16:54:00Z</cp:lastPrinted>
  <dcterms:created xsi:type="dcterms:W3CDTF">2017-01-13T17:43:00Z</dcterms:created>
  <dcterms:modified xsi:type="dcterms:W3CDTF">2017-07-19T12:09:00Z</dcterms:modified>
</cp:coreProperties>
</file>